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66" w:rsidRPr="00B52420" w:rsidRDefault="00415C66" w:rsidP="00415C66">
      <w:pPr>
        <w:spacing w:line="276" w:lineRule="auto"/>
        <w:jc w:val="center"/>
        <w:rPr>
          <w:rFonts w:eastAsia="Calibri"/>
          <w:b/>
          <w:sz w:val="20"/>
          <w:szCs w:val="20"/>
        </w:rPr>
      </w:pPr>
    </w:p>
    <w:p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6B66A2">
        <w:rPr>
          <w:rFonts w:eastAsia="Calibri"/>
          <w:b/>
          <w:sz w:val="22"/>
          <w:szCs w:val="22"/>
          <w:u w:val="single"/>
        </w:rPr>
        <w:t>14.01.2025</w:t>
      </w:r>
    </w:p>
    <w:tbl>
      <w:tblPr>
        <w:tblStyle w:val="TableGrid"/>
        <w:tblW w:w="9887" w:type="dxa"/>
        <w:jc w:val="center"/>
        <w:tblLayout w:type="fixed"/>
        <w:tblLook w:val="04A0"/>
      </w:tblPr>
      <w:tblGrid>
        <w:gridCol w:w="460"/>
        <w:gridCol w:w="1308"/>
        <w:gridCol w:w="1467"/>
        <w:gridCol w:w="3204"/>
        <w:gridCol w:w="1210"/>
        <w:gridCol w:w="2238"/>
      </w:tblGrid>
      <w:tr w:rsidR="00415C66" w:rsidRPr="00B52420" w:rsidTr="00DB3439">
        <w:trPr>
          <w:trHeight w:val="230"/>
          <w:jc w:val="center"/>
        </w:trPr>
        <w:tc>
          <w:tcPr>
            <w:tcW w:w="9887" w:type="dxa"/>
            <w:gridSpan w:val="6"/>
            <w:noWrap/>
            <w:hideMark/>
          </w:tcPr>
          <w:p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rsidTr="00247DFB">
        <w:trPr>
          <w:trHeight w:val="230"/>
          <w:jc w:val="center"/>
        </w:trPr>
        <w:tc>
          <w:tcPr>
            <w:tcW w:w="460" w:type="dxa"/>
            <w:noWrap/>
            <w:hideMark/>
          </w:tcPr>
          <w:p w:rsidR="00415C66" w:rsidRPr="00B52420" w:rsidRDefault="00415C66" w:rsidP="006C72B3">
            <w:pPr>
              <w:rPr>
                <w:color w:val="000000"/>
                <w:sz w:val="20"/>
                <w:szCs w:val="20"/>
              </w:rPr>
            </w:pPr>
            <w:r w:rsidRPr="00B52420">
              <w:rPr>
                <w:color w:val="000000"/>
                <w:sz w:val="20"/>
                <w:szCs w:val="20"/>
              </w:rPr>
              <w:t>#</w:t>
            </w:r>
          </w:p>
        </w:tc>
        <w:tc>
          <w:tcPr>
            <w:tcW w:w="1308" w:type="dxa"/>
            <w:noWrap/>
            <w:hideMark/>
          </w:tcPr>
          <w:p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noWrap/>
            <w:hideMark/>
          </w:tcPr>
          <w:p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noWrap/>
            <w:hideMark/>
          </w:tcPr>
          <w:p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rsidTr="00247DFB">
        <w:trPr>
          <w:trHeight w:val="377"/>
          <w:jc w:val="center"/>
        </w:trPr>
        <w:tc>
          <w:tcPr>
            <w:tcW w:w="460" w:type="dxa"/>
            <w:vMerge w:val="restart"/>
            <w:vAlign w:val="center"/>
          </w:tcPr>
          <w:p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rsidR="00324760" w:rsidRDefault="00C56128" w:rsidP="0086759A">
            <w:pPr>
              <w:jc w:val="center"/>
              <w:rPr>
                <w:color w:val="000000"/>
                <w:sz w:val="20"/>
                <w:szCs w:val="20"/>
              </w:rPr>
            </w:pPr>
            <w:r w:rsidRPr="00C56128">
              <w:rPr>
                <w:color w:val="000000"/>
                <w:sz w:val="20"/>
                <w:szCs w:val="20"/>
              </w:rPr>
              <w:t>Bislim Ponik</w:t>
            </w:r>
          </w:p>
        </w:tc>
        <w:tc>
          <w:tcPr>
            <w:tcW w:w="1467" w:type="dxa"/>
            <w:vMerge w:val="restart"/>
            <w:vAlign w:val="center"/>
          </w:tcPr>
          <w:p w:rsidR="00324760" w:rsidRPr="00244D56" w:rsidRDefault="00C56128" w:rsidP="0086759A">
            <w:pPr>
              <w:jc w:val="center"/>
              <w:rPr>
                <w:bCs/>
                <w:color w:val="000000"/>
                <w:sz w:val="20"/>
                <w:szCs w:val="20"/>
              </w:rPr>
            </w:pPr>
            <w:r w:rsidRPr="00C56128">
              <w:rPr>
                <w:bCs/>
                <w:color w:val="000000"/>
                <w:sz w:val="20"/>
                <w:szCs w:val="20"/>
              </w:rPr>
              <w:t>Mësimdhënie lëndore me specializim në Fizikë</w:t>
            </w:r>
          </w:p>
        </w:tc>
        <w:tc>
          <w:tcPr>
            <w:tcW w:w="3204" w:type="dxa"/>
            <w:vMerge w:val="restart"/>
            <w:vAlign w:val="center"/>
          </w:tcPr>
          <w:p w:rsidR="00324760" w:rsidRPr="00347581" w:rsidRDefault="00C56128" w:rsidP="00347581">
            <w:pPr>
              <w:jc w:val="center"/>
              <w:rPr>
                <w:color w:val="000000"/>
                <w:sz w:val="20"/>
                <w:szCs w:val="20"/>
              </w:rPr>
            </w:pPr>
            <w:r w:rsidRPr="00C56128">
              <w:rPr>
                <w:color w:val="000000"/>
                <w:sz w:val="20"/>
                <w:szCs w:val="20"/>
              </w:rPr>
              <w:t>Niveli i njohurive të nxënësve sipas Taksonomisë së Bloom - it për temperaturën dhe nxehtësinë e trupave në shkollat e mesme të larta</w:t>
            </w:r>
          </w:p>
        </w:tc>
        <w:tc>
          <w:tcPr>
            <w:tcW w:w="1210" w:type="dxa"/>
          </w:tcPr>
          <w:p w:rsidR="00324760" w:rsidRPr="00EA0E43" w:rsidRDefault="00D02F05" w:rsidP="0086759A">
            <w:pPr>
              <w:jc w:val="center"/>
            </w:pPr>
            <w:r>
              <w:t>Kryetar/e</w:t>
            </w:r>
          </w:p>
        </w:tc>
        <w:tc>
          <w:tcPr>
            <w:tcW w:w="2238" w:type="dxa"/>
          </w:tcPr>
          <w:p w:rsidR="00324760" w:rsidRPr="00244D56" w:rsidRDefault="00C56128" w:rsidP="0086759A">
            <w:pPr>
              <w:jc w:val="both"/>
              <w:rPr>
                <w:color w:val="000000"/>
              </w:rPr>
            </w:pPr>
            <w:r>
              <w:rPr>
                <w:color w:val="000000"/>
              </w:rPr>
              <w:t>Ruzhdi Kuqi</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Mentor/e</w:t>
            </w:r>
          </w:p>
        </w:tc>
        <w:tc>
          <w:tcPr>
            <w:tcW w:w="2238" w:type="dxa"/>
          </w:tcPr>
          <w:p w:rsidR="00324760" w:rsidRPr="00244D56" w:rsidRDefault="00C56128" w:rsidP="0086759A">
            <w:pPr>
              <w:jc w:val="both"/>
              <w:rPr>
                <w:color w:val="000000"/>
              </w:rPr>
            </w:pPr>
            <w:r>
              <w:rPr>
                <w:color w:val="000000"/>
              </w:rPr>
              <w:t>Skender Kabashi</w:t>
            </w:r>
          </w:p>
        </w:tc>
      </w:tr>
      <w:tr w:rsidR="00324760" w:rsidRPr="00B52420" w:rsidTr="00247DFB">
        <w:trPr>
          <w:trHeight w:val="377"/>
          <w:jc w:val="center"/>
        </w:trPr>
        <w:tc>
          <w:tcPr>
            <w:tcW w:w="460" w:type="dxa"/>
            <w:vMerge/>
            <w:vAlign w:val="center"/>
          </w:tcPr>
          <w:p w:rsidR="00324760" w:rsidRPr="00B52420" w:rsidRDefault="00324760" w:rsidP="0086759A">
            <w:pPr>
              <w:jc w:val="center"/>
              <w:rPr>
                <w:color w:val="000000"/>
                <w:sz w:val="20"/>
                <w:szCs w:val="20"/>
              </w:rPr>
            </w:pPr>
          </w:p>
        </w:tc>
        <w:tc>
          <w:tcPr>
            <w:tcW w:w="1308" w:type="dxa"/>
            <w:vMerge/>
            <w:vAlign w:val="center"/>
          </w:tcPr>
          <w:p w:rsidR="00324760" w:rsidRDefault="00324760" w:rsidP="0086759A">
            <w:pPr>
              <w:jc w:val="center"/>
              <w:rPr>
                <w:color w:val="000000"/>
                <w:sz w:val="20"/>
                <w:szCs w:val="20"/>
              </w:rPr>
            </w:pPr>
          </w:p>
        </w:tc>
        <w:tc>
          <w:tcPr>
            <w:tcW w:w="1467" w:type="dxa"/>
            <w:vMerge/>
            <w:vAlign w:val="center"/>
          </w:tcPr>
          <w:p w:rsidR="00324760" w:rsidRPr="00244D56" w:rsidRDefault="00324760" w:rsidP="0086759A">
            <w:pPr>
              <w:jc w:val="center"/>
              <w:rPr>
                <w:bCs/>
                <w:color w:val="000000"/>
                <w:sz w:val="20"/>
                <w:szCs w:val="20"/>
              </w:rPr>
            </w:pPr>
          </w:p>
        </w:tc>
        <w:tc>
          <w:tcPr>
            <w:tcW w:w="3204" w:type="dxa"/>
            <w:vMerge/>
            <w:vAlign w:val="center"/>
          </w:tcPr>
          <w:p w:rsidR="00324760" w:rsidRPr="00347581" w:rsidRDefault="00324760" w:rsidP="00347581">
            <w:pPr>
              <w:jc w:val="center"/>
              <w:rPr>
                <w:color w:val="000000"/>
                <w:sz w:val="20"/>
                <w:szCs w:val="20"/>
              </w:rPr>
            </w:pPr>
          </w:p>
        </w:tc>
        <w:tc>
          <w:tcPr>
            <w:tcW w:w="1210" w:type="dxa"/>
          </w:tcPr>
          <w:p w:rsidR="00324760" w:rsidRPr="00EA0E43" w:rsidRDefault="00D02F05" w:rsidP="0086759A">
            <w:pPr>
              <w:jc w:val="center"/>
            </w:pPr>
            <w:r>
              <w:t>Anëtar/e</w:t>
            </w:r>
          </w:p>
        </w:tc>
        <w:tc>
          <w:tcPr>
            <w:tcW w:w="2238" w:type="dxa"/>
          </w:tcPr>
          <w:p w:rsidR="00324760" w:rsidRPr="00244D56" w:rsidRDefault="00C56128" w:rsidP="0086759A">
            <w:pPr>
              <w:jc w:val="both"/>
              <w:rPr>
                <w:color w:val="000000"/>
              </w:rPr>
            </w:pPr>
            <w:r>
              <w:rPr>
                <w:color w:val="000000"/>
              </w:rPr>
              <w:t>Hatixhe Ismajli</w:t>
            </w:r>
          </w:p>
        </w:tc>
      </w:tr>
      <w:tr w:rsidR="00D02F05" w:rsidRPr="00B52420" w:rsidTr="00247DFB">
        <w:trPr>
          <w:trHeight w:val="377"/>
          <w:jc w:val="center"/>
        </w:trPr>
        <w:tc>
          <w:tcPr>
            <w:tcW w:w="460" w:type="dxa"/>
            <w:vMerge w:val="restart"/>
            <w:vAlign w:val="center"/>
          </w:tcPr>
          <w:p w:rsidR="00D02F05" w:rsidRPr="00B52420" w:rsidRDefault="00D02F05" w:rsidP="00D02F05">
            <w:pPr>
              <w:jc w:val="center"/>
              <w:rPr>
                <w:color w:val="000000"/>
                <w:sz w:val="20"/>
                <w:szCs w:val="20"/>
              </w:rPr>
            </w:pPr>
            <w:r>
              <w:rPr>
                <w:color w:val="000000"/>
                <w:sz w:val="20"/>
                <w:szCs w:val="20"/>
              </w:rPr>
              <w:t>2</w:t>
            </w:r>
          </w:p>
        </w:tc>
        <w:tc>
          <w:tcPr>
            <w:tcW w:w="1308" w:type="dxa"/>
            <w:vMerge w:val="restart"/>
            <w:vAlign w:val="center"/>
          </w:tcPr>
          <w:p w:rsidR="00D02F05" w:rsidRDefault="00C56128" w:rsidP="00D02F05">
            <w:pPr>
              <w:jc w:val="center"/>
              <w:rPr>
                <w:color w:val="000000"/>
                <w:sz w:val="20"/>
                <w:szCs w:val="20"/>
              </w:rPr>
            </w:pPr>
            <w:r w:rsidRPr="00C56128">
              <w:rPr>
                <w:color w:val="000000"/>
                <w:sz w:val="20"/>
                <w:szCs w:val="20"/>
              </w:rPr>
              <w:t>Adelina Sefedini Gjyshinca</w:t>
            </w:r>
          </w:p>
        </w:tc>
        <w:tc>
          <w:tcPr>
            <w:tcW w:w="1467" w:type="dxa"/>
            <w:vMerge w:val="restart"/>
            <w:vAlign w:val="center"/>
          </w:tcPr>
          <w:p w:rsidR="00D02F05" w:rsidRPr="00244D56" w:rsidRDefault="00C56128" w:rsidP="00D02F05">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D02F05" w:rsidRPr="00347581" w:rsidRDefault="00C56128" w:rsidP="00D02F05">
            <w:pPr>
              <w:jc w:val="center"/>
              <w:rPr>
                <w:color w:val="000000"/>
                <w:sz w:val="20"/>
                <w:szCs w:val="20"/>
              </w:rPr>
            </w:pPr>
            <w:r w:rsidRPr="00C56128">
              <w:rPr>
                <w:color w:val="000000"/>
                <w:sz w:val="20"/>
                <w:szCs w:val="20"/>
              </w:rPr>
              <w:t>Përdorimi i detyrave matematikore me kontekst nga mjekësia për të rritur angazhimin dhe motivimin e nxënësve të shkollës së mesme të lartë mjekësore</w:t>
            </w:r>
          </w:p>
        </w:tc>
        <w:tc>
          <w:tcPr>
            <w:tcW w:w="1210" w:type="dxa"/>
          </w:tcPr>
          <w:p w:rsidR="00D02F05" w:rsidRPr="00EA0E43" w:rsidRDefault="00D02F05" w:rsidP="00D02F05">
            <w:pPr>
              <w:jc w:val="center"/>
            </w:pPr>
            <w:r>
              <w:t>Kryetar/e</w:t>
            </w:r>
          </w:p>
        </w:tc>
        <w:tc>
          <w:tcPr>
            <w:tcW w:w="2238" w:type="dxa"/>
          </w:tcPr>
          <w:p w:rsidR="00D02F05" w:rsidRPr="00244D56" w:rsidRDefault="00C56128" w:rsidP="00D02F05">
            <w:pPr>
              <w:jc w:val="both"/>
              <w:rPr>
                <w:color w:val="000000"/>
              </w:rPr>
            </w:pPr>
            <w:r>
              <w:rPr>
                <w:color w:val="000000"/>
              </w:rPr>
              <w:t>Fahri Marevci</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Mentor/e</w:t>
            </w:r>
          </w:p>
        </w:tc>
        <w:tc>
          <w:tcPr>
            <w:tcW w:w="2238" w:type="dxa"/>
          </w:tcPr>
          <w:p w:rsidR="00D02F05" w:rsidRPr="00244D56" w:rsidRDefault="00C56128" w:rsidP="00D02F05">
            <w:pPr>
              <w:jc w:val="both"/>
              <w:rPr>
                <w:color w:val="000000"/>
              </w:rPr>
            </w:pPr>
            <w:r>
              <w:rPr>
                <w:color w:val="000000"/>
              </w:rPr>
              <w:t>Eda Vula</w:t>
            </w:r>
          </w:p>
        </w:tc>
      </w:tr>
      <w:tr w:rsidR="00D02F05" w:rsidRPr="00B52420" w:rsidTr="00247DFB">
        <w:trPr>
          <w:trHeight w:val="377"/>
          <w:jc w:val="center"/>
        </w:trPr>
        <w:tc>
          <w:tcPr>
            <w:tcW w:w="460" w:type="dxa"/>
            <w:vMerge/>
            <w:vAlign w:val="center"/>
          </w:tcPr>
          <w:p w:rsidR="00D02F05" w:rsidRPr="00B52420" w:rsidRDefault="00D02F05" w:rsidP="00D02F05">
            <w:pPr>
              <w:jc w:val="center"/>
              <w:rPr>
                <w:color w:val="000000"/>
                <w:sz w:val="20"/>
                <w:szCs w:val="20"/>
              </w:rPr>
            </w:pPr>
          </w:p>
        </w:tc>
        <w:tc>
          <w:tcPr>
            <w:tcW w:w="1308" w:type="dxa"/>
            <w:vMerge/>
            <w:vAlign w:val="center"/>
          </w:tcPr>
          <w:p w:rsidR="00D02F05" w:rsidRDefault="00D02F05" w:rsidP="00D02F05">
            <w:pPr>
              <w:jc w:val="center"/>
              <w:rPr>
                <w:color w:val="000000"/>
                <w:sz w:val="20"/>
                <w:szCs w:val="20"/>
              </w:rPr>
            </w:pPr>
          </w:p>
        </w:tc>
        <w:tc>
          <w:tcPr>
            <w:tcW w:w="1467" w:type="dxa"/>
            <w:vMerge/>
            <w:vAlign w:val="center"/>
          </w:tcPr>
          <w:p w:rsidR="00D02F05" w:rsidRPr="00244D56" w:rsidRDefault="00D02F05" w:rsidP="00D02F05">
            <w:pPr>
              <w:jc w:val="center"/>
              <w:rPr>
                <w:bCs/>
                <w:color w:val="000000"/>
                <w:sz w:val="20"/>
                <w:szCs w:val="20"/>
              </w:rPr>
            </w:pPr>
          </w:p>
        </w:tc>
        <w:tc>
          <w:tcPr>
            <w:tcW w:w="3204" w:type="dxa"/>
            <w:vMerge/>
            <w:vAlign w:val="center"/>
          </w:tcPr>
          <w:p w:rsidR="00D02F05" w:rsidRPr="00347581" w:rsidRDefault="00D02F05" w:rsidP="00D02F05">
            <w:pPr>
              <w:jc w:val="center"/>
              <w:rPr>
                <w:color w:val="000000"/>
                <w:sz w:val="20"/>
                <w:szCs w:val="20"/>
              </w:rPr>
            </w:pPr>
          </w:p>
        </w:tc>
        <w:tc>
          <w:tcPr>
            <w:tcW w:w="1210" w:type="dxa"/>
          </w:tcPr>
          <w:p w:rsidR="00D02F05" w:rsidRPr="00EA0E43" w:rsidRDefault="00D02F05" w:rsidP="00D02F05">
            <w:pPr>
              <w:jc w:val="center"/>
            </w:pPr>
            <w:r>
              <w:t>Anëtar/e</w:t>
            </w:r>
          </w:p>
        </w:tc>
        <w:tc>
          <w:tcPr>
            <w:tcW w:w="2238" w:type="dxa"/>
          </w:tcPr>
          <w:p w:rsidR="00D02F05" w:rsidRPr="00244D56" w:rsidRDefault="00C56128" w:rsidP="00D02F05">
            <w:pPr>
              <w:jc w:val="both"/>
              <w:rPr>
                <w:color w:val="000000"/>
              </w:rPr>
            </w:pPr>
            <w:r>
              <w:rPr>
                <w:color w:val="000000"/>
              </w:rPr>
              <w:t>Edona Berisha Kida</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3</w:t>
            </w:r>
          </w:p>
        </w:tc>
        <w:tc>
          <w:tcPr>
            <w:tcW w:w="1308" w:type="dxa"/>
            <w:vMerge w:val="restart"/>
            <w:vAlign w:val="center"/>
          </w:tcPr>
          <w:p w:rsidR="008D270F" w:rsidRDefault="00C56128" w:rsidP="008D270F">
            <w:pPr>
              <w:jc w:val="center"/>
              <w:rPr>
                <w:color w:val="000000"/>
                <w:sz w:val="20"/>
                <w:szCs w:val="20"/>
              </w:rPr>
            </w:pPr>
            <w:r w:rsidRPr="00C56128">
              <w:rPr>
                <w:color w:val="000000"/>
                <w:sz w:val="20"/>
                <w:szCs w:val="20"/>
              </w:rPr>
              <w:t>Ferdane Xheladini</w:t>
            </w:r>
          </w:p>
        </w:tc>
        <w:tc>
          <w:tcPr>
            <w:tcW w:w="1467" w:type="dxa"/>
            <w:vMerge w:val="restart"/>
            <w:vAlign w:val="center"/>
          </w:tcPr>
          <w:p w:rsidR="008D270F" w:rsidRPr="00244D56" w:rsidRDefault="00C56128" w:rsidP="008D270F">
            <w:pPr>
              <w:jc w:val="center"/>
              <w:rPr>
                <w:bCs/>
                <w:color w:val="000000"/>
                <w:sz w:val="20"/>
                <w:szCs w:val="20"/>
              </w:rPr>
            </w:pPr>
            <w:r w:rsidRPr="00C56128">
              <w:rPr>
                <w:bCs/>
                <w:color w:val="000000"/>
                <w:sz w:val="20"/>
                <w:szCs w:val="20"/>
              </w:rPr>
              <w:t>Mësimdhënie lëndore me specializim në Fizikë</w:t>
            </w:r>
          </w:p>
        </w:tc>
        <w:tc>
          <w:tcPr>
            <w:tcW w:w="3204" w:type="dxa"/>
            <w:vMerge w:val="restart"/>
            <w:vAlign w:val="center"/>
          </w:tcPr>
          <w:p w:rsidR="008D270F" w:rsidRPr="00347581" w:rsidRDefault="00C56128" w:rsidP="009B3D1D">
            <w:pPr>
              <w:jc w:val="center"/>
              <w:rPr>
                <w:color w:val="000000"/>
                <w:sz w:val="20"/>
                <w:szCs w:val="20"/>
              </w:rPr>
            </w:pPr>
            <w:r w:rsidRPr="00C56128">
              <w:rPr>
                <w:color w:val="000000"/>
                <w:sz w:val="20"/>
                <w:szCs w:val="20"/>
              </w:rPr>
              <w:t>Roli i demostrimeve në të nxënit e koncepteve të valeve dhe zërit akustik në shkollëne mesme të lartë</w:t>
            </w:r>
          </w:p>
        </w:tc>
        <w:tc>
          <w:tcPr>
            <w:tcW w:w="1210" w:type="dxa"/>
          </w:tcPr>
          <w:p w:rsidR="008D270F" w:rsidRPr="00EA0E43" w:rsidRDefault="008D270F" w:rsidP="008D270F">
            <w:pPr>
              <w:jc w:val="center"/>
            </w:pPr>
            <w:r>
              <w:t>Kryetar/e</w:t>
            </w:r>
          </w:p>
        </w:tc>
        <w:tc>
          <w:tcPr>
            <w:tcW w:w="2238" w:type="dxa"/>
          </w:tcPr>
          <w:p w:rsidR="008D270F" w:rsidRPr="00244D56" w:rsidRDefault="00C56128" w:rsidP="008D270F">
            <w:pPr>
              <w:jc w:val="both"/>
              <w:rPr>
                <w:color w:val="000000"/>
              </w:rPr>
            </w:pPr>
            <w:r>
              <w:rPr>
                <w:color w:val="000000"/>
              </w:rPr>
              <w:t>Sadik Bekteshi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C56128">
            <w:pPr>
              <w:jc w:val="center"/>
            </w:pPr>
            <w:r>
              <w:t>Mentor/e</w:t>
            </w:r>
          </w:p>
        </w:tc>
        <w:tc>
          <w:tcPr>
            <w:tcW w:w="2238" w:type="dxa"/>
          </w:tcPr>
          <w:p w:rsidR="008D270F" w:rsidRPr="00244D56" w:rsidRDefault="00C56128" w:rsidP="008D270F">
            <w:pPr>
              <w:jc w:val="both"/>
              <w:rPr>
                <w:color w:val="000000"/>
              </w:rPr>
            </w:pPr>
            <w:r>
              <w:rPr>
                <w:color w:val="000000"/>
              </w:rPr>
              <w:t>Skender Kabashi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C56128" w:rsidP="008D270F">
            <w:pPr>
              <w:jc w:val="both"/>
              <w:rPr>
                <w:color w:val="000000"/>
              </w:rPr>
            </w:pPr>
            <w:r>
              <w:rPr>
                <w:color w:val="000000"/>
              </w:rPr>
              <w:t>Fjolla Kaçaniku</w:t>
            </w:r>
          </w:p>
        </w:tc>
      </w:tr>
      <w:tr w:rsidR="008D270F" w:rsidRPr="00B52420" w:rsidTr="00247DFB">
        <w:trPr>
          <w:trHeight w:val="377"/>
          <w:jc w:val="center"/>
        </w:trPr>
        <w:tc>
          <w:tcPr>
            <w:tcW w:w="460" w:type="dxa"/>
            <w:vMerge w:val="restart"/>
            <w:vAlign w:val="center"/>
          </w:tcPr>
          <w:p w:rsidR="008D270F" w:rsidRPr="00B52420" w:rsidRDefault="008D270F" w:rsidP="008D270F">
            <w:pPr>
              <w:jc w:val="center"/>
              <w:rPr>
                <w:color w:val="000000"/>
                <w:sz w:val="20"/>
                <w:szCs w:val="20"/>
              </w:rPr>
            </w:pPr>
            <w:r>
              <w:rPr>
                <w:color w:val="000000"/>
                <w:sz w:val="20"/>
                <w:szCs w:val="20"/>
              </w:rPr>
              <w:t>4</w:t>
            </w:r>
          </w:p>
        </w:tc>
        <w:tc>
          <w:tcPr>
            <w:tcW w:w="1308" w:type="dxa"/>
            <w:vMerge w:val="restart"/>
            <w:vAlign w:val="center"/>
          </w:tcPr>
          <w:p w:rsidR="008D270F" w:rsidRDefault="001473D1" w:rsidP="008D270F">
            <w:pPr>
              <w:jc w:val="center"/>
              <w:rPr>
                <w:color w:val="000000"/>
                <w:sz w:val="20"/>
                <w:szCs w:val="20"/>
              </w:rPr>
            </w:pPr>
            <w:r w:rsidRPr="001473D1">
              <w:rPr>
                <w:color w:val="000000"/>
                <w:sz w:val="20"/>
                <w:szCs w:val="20"/>
              </w:rPr>
              <w:t>Vlora Çitaku-Bytyqi</w:t>
            </w:r>
          </w:p>
        </w:tc>
        <w:tc>
          <w:tcPr>
            <w:tcW w:w="1467" w:type="dxa"/>
            <w:vMerge w:val="restart"/>
            <w:vAlign w:val="center"/>
          </w:tcPr>
          <w:p w:rsidR="008D270F" w:rsidRPr="00244D56" w:rsidRDefault="008D270F" w:rsidP="008D270F">
            <w:pPr>
              <w:jc w:val="center"/>
              <w:rPr>
                <w:bCs/>
                <w:color w:val="000000"/>
                <w:sz w:val="20"/>
                <w:szCs w:val="20"/>
              </w:rPr>
            </w:pPr>
            <w:r w:rsidRPr="008D270F">
              <w:rPr>
                <w:bCs/>
                <w:color w:val="000000"/>
                <w:sz w:val="20"/>
                <w:szCs w:val="20"/>
              </w:rPr>
              <w:t>Mësimdhënie lëndore me specializim në Kimi</w:t>
            </w:r>
          </w:p>
        </w:tc>
        <w:tc>
          <w:tcPr>
            <w:tcW w:w="3204" w:type="dxa"/>
            <w:vMerge w:val="restart"/>
            <w:vAlign w:val="center"/>
          </w:tcPr>
          <w:p w:rsidR="008D270F" w:rsidRPr="00347581" w:rsidRDefault="001473D1" w:rsidP="009B3D1D">
            <w:pPr>
              <w:jc w:val="center"/>
              <w:rPr>
                <w:color w:val="000000"/>
                <w:sz w:val="20"/>
                <w:szCs w:val="20"/>
              </w:rPr>
            </w:pPr>
            <w:r w:rsidRPr="001473D1">
              <w:rPr>
                <w:color w:val="000000"/>
                <w:sz w:val="20"/>
                <w:szCs w:val="20"/>
              </w:rPr>
              <w:t>Ndikimi i mësimdhënies së bazuar në kontekst reale në të nxënit për elementekimikë të sistemit periodik</w:t>
            </w:r>
          </w:p>
        </w:tc>
        <w:tc>
          <w:tcPr>
            <w:tcW w:w="1210" w:type="dxa"/>
          </w:tcPr>
          <w:p w:rsidR="008D270F" w:rsidRPr="00EA0E43" w:rsidRDefault="008D270F" w:rsidP="008D270F">
            <w:pPr>
              <w:jc w:val="center"/>
            </w:pPr>
            <w:r>
              <w:t>Kryetar/e</w:t>
            </w:r>
          </w:p>
        </w:tc>
        <w:tc>
          <w:tcPr>
            <w:tcW w:w="2238" w:type="dxa"/>
          </w:tcPr>
          <w:p w:rsidR="008D270F" w:rsidRPr="00244D56" w:rsidRDefault="001473D1" w:rsidP="008D270F">
            <w:pPr>
              <w:jc w:val="both"/>
              <w:rPr>
                <w:color w:val="000000"/>
              </w:rPr>
            </w:pPr>
            <w:r>
              <w:rPr>
                <w:color w:val="000000"/>
              </w:rPr>
              <w:t>Fatlume Berisha</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Mentor/e</w:t>
            </w:r>
          </w:p>
        </w:tc>
        <w:tc>
          <w:tcPr>
            <w:tcW w:w="2238" w:type="dxa"/>
          </w:tcPr>
          <w:p w:rsidR="008D270F" w:rsidRPr="00244D56" w:rsidRDefault="001473D1" w:rsidP="001473D1">
            <w:pPr>
              <w:rPr>
                <w:color w:val="000000"/>
              </w:rPr>
            </w:pPr>
            <w:r>
              <w:rPr>
                <w:color w:val="000000"/>
              </w:rPr>
              <w:t>Arlinda Bytyqi Damani</w:t>
            </w:r>
          </w:p>
        </w:tc>
      </w:tr>
      <w:tr w:rsidR="008D270F" w:rsidRPr="00B52420" w:rsidTr="00247DFB">
        <w:trPr>
          <w:trHeight w:val="377"/>
          <w:jc w:val="center"/>
        </w:trPr>
        <w:tc>
          <w:tcPr>
            <w:tcW w:w="460" w:type="dxa"/>
            <w:vMerge/>
            <w:vAlign w:val="center"/>
          </w:tcPr>
          <w:p w:rsidR="008D270F" w:rsidRPr="00B52420" w:rsidRDefault="008D270F" w:rsidP="008D270F">
            <w:pPr>
              <w:jc w:val="center"/>
              <w:rPr>
                <w:color w:val="000000"/>
                <w:sz w:val="20"/>
                <w:szCs w:val="20"/>
              </w:rPr>
            </w:pPr>
          </w:p>
        </w:tc>
        <w:tc>
          <w:tcPr>
            <w:tcW w:w="1308" w:type="dxa"/>
            <w:vMerge/>
            <w:vAlign w:val="center"/>
          </w:tcPr>
          <w:p w:rsidR="008D270F" w:rsidRDefault="008D270F" w:rsidP="008D270F">
            <w:pPr>
              <w:jc w:val="center"/>
              <w:rPr>
                <w:color w:val="000000"/>
                <w:sz w:val="20"/>
                <w:szCs w:val="20"/>
              </w:rPr>
            </w:pPr>
          </w:p>
        </w:tc>
        <w:tc>
          <w:tcPr>
            <w:tcW w:w="1467" w:type="dxa"/>
            <w:vMerge/>
            <w:vAlign w:val="center"/>
          </w:tcPr>
          <w:p w:rsidR="008D270F" w:rsidRPr="00244D56" w:rsidRDefault="008D270F" w:rsidP="008D270F">
            <w:pPr>
              <w:jc w:val="center"/>
              <w:rPr>
                <w:bCs/>
                <w:color w:val="000000"/>
                <w:sz w:val="20"/>
                <w:szCs w:val="20"/>
              </w:rPr>
            </w:pPr>
          </w:p>
        </w:tc>
        <w:tc>
          <w:tcPr>
            <w:tcW w:w="3204" w:type="dxa"/>
            <w:vMerge/>
            <w:vAlign w:val="center"/>
          </w:tcPr>
          <w:p w:rsidR="008D270F" w:rsidRPr="00347581" w:rsidRDefault="008D270F" w:rsidP="008D270F">
            <w:pPr>
              <w:jc w:val="center"/>
              <w:rPr>
                <w:color w:val="000000"/>
                <w:sz w:val="20"/>
                <w:szCs w:val="20"/>
              </w:rPr>
            </w:pPr>
          </w:p>
        </w:tc>
        <w:tc>
          <w:tcPr>
            <w:tcW w:w="1210" w:type="dxa"/>
          </w:tcPr>
          <w:p w:rsidR="008D270F" w:rsidRPr="00EA0E43" w:rsidRDefault="008D270F" w:rsidP="008D270F">
            <w:pPr>
              <w:jc w:val="center"/>
            </w:pPr>
            <w:r>
              <w:t>Anëtar/e</w:t>
            </w:r>
          </w:p>
        </w:tc>
        <w:tc>
          <w:tcPr>
            <w:tcW w:w="2238" w:type="dxa"/>
          </w:tcPr>
          <w:p w:rsidR="008D270F" w:rsidRPr="00244D56" w:rsidRDefault="001473D1" w:rsidP="008D270F">
            <w:pPr>
              <w:jc w:val="both"/>
              <w:rPr>
                <w:color w:val="000000"/>
              </w:rPr>
            </w:pPr>
            <w:r>
              <w:rPr>
                <w:color w:val="000000"/>
              </w:rPr>
              <w:t>Jehona Ferizi Miftari</w:t>
            </w:r>
          </w:p>
        </w:tc>
      </w:tr>
      <w:tr w:rsidR="00B01EBD" w:rsidRPr="00B52420" w:rsidTr="00247DFB">
        <w:trPr>
          <w:trHeight w:val="377"/>
          <w:jc w:val="center"/>
        </w:trPr>
        <w:tc>
          <w:tcPr>
            <w:tcW w:w="460" w:type="dxa"/>
            <w:vMerge w:val="restart"/>
            <w:vAlign w:val="center"/>
          </w:tcPr>
          <w:p w:rsidR="00B01EBD" w:rsidRPr="00B52420" w:rsidRDefault="00B01EBD" w:rsidP="00B01EBD">
            <w:pPr>
              <w:jc w:val="center"/>
              <w:rPr>
                <w:color w:val="000000"/>
                <w:sz w:val="20"/>
                <w:szCs w:val="20"/>
              </w:rPr>
            </w:pPr>
            <w:r>
              <w:rPr>
                <w:color w:val="000000"/>
                <w:sz w:val="20"/>
                <w:szCs w:val="20"/>
              </w:rPr>
              <w:t>5</w:t>
            </w:r>
          </w:p>
        </w:tc>
        <w:tc>
          <w:tcPr>
            <w:tcW w:w="1308" w:type="dxa"/>
            <w:vMerge w:val="restart"/>
            <w:vAlign w:val="center"/>
          </w:tcPr>
          <w:p w:rsidR="00B01EBD" w:rsidRDefault="001473D1" w:rsidP="00B01EBD">
            <w:pPr>
              <w:jc w:val="center"/>
              <w:rPr>
                <w:color w:val="000000"/>
                <w:sz w:val="20"/>
                <w:szCs w:val="20"/>
              </w:rPr>
            </w:pPr>
            <w:r w:rsidRPr="001473D1">
              <w:rPr>
                <w:color w:val="000000"/>
                <w:sz w:val="20"/>
                <w:szCs w:val="20"/>
              </w:rPr>
              <w:t>Albulenë Visoka</w:t>
            </w:r>
          </w:p>
        </w:tc>
        <w:tc>
          <w:tcPr>
            <w:tcW w:w="1467" w:type="dxa"/>
            <w:vMerge w:val="restart"/>
            <w:vAlign w:val="center"/>
          </w:tcPr>
          <w:p w:rsidR="00B01EBD" w:rsidRPr="00244D56" w:rsidRDefault="001473D1" w:rsidP="00B01EBD">
            <w:pPr>
              <w:jc w:val="center"/>
              <w:rPr>
                <w:bCs/>
                <w:color w:val="000000"/>
                <w:sz w:val="20"/>
                <w:szCs w:val="20"/>
              </w:rPr>
            </w:pPr>
            <w:r w:rsidRPr="001473D1">
              <w:rPr>
                <w:bCs/>
                <w:color w:val="000000"/>
                <w:sz w:val="20"/>
                <w:szCs w:val="20"/>
              </w:rPr>
              <w:t>Mësimdhënia lëndore me specializim në Teknologji dhe Tik</w:t>
            </w:r>
          </w:p>
        </w:tc>
        <w:tc>
          <w:tcPr>
            <w:tcW w:w="3204" w:type="dxa"/>
            <w:vMerge w:val="restart"/>
            <w:vAlign w:val="center"/>
          </w:tcPr>
          <w:p w:rsidR="00B01EBD" w:rsidRPr="00347581" w:rsidRDefault="009B3D1D" w:rsidP="009B3D1D">
            <w:pPr>
              <w:jc w:val="center"/>
              <w:rPr>
                <w:color w:val="000000"/>
                <w:sz w:val="20"/>
                <w:szCs w:val="20"/>
              </w:rPr>
            </w:pPr>
            <w:r w:rsidRPr="009B3D1D">
              <w:rPr>
                <w:color w:val="000000"/>
                <w:sz w:val="20"/>
                <w:szCs w:val="20"/>
              </w:rPr>
              <w:t>Mësimdhënia interaktive përmes quizlet në përmirësimin e rezultateve tënxënësve në lëndën e Teknologjisë me TIK</w:t>
            </w:r>
          </w:p>
        </w:tc>
        <w:tc>
          <w:tcPr>
            <w:tcW w:w="1210" w:type="dxa"/>
          </w:tcPr>
          <w:p w:rsidR="00B01EBD" w:rsidRPr="00EA0E43" w:rsidRDefault="00B01EBD" w:rsidP="00B01EBD">
            <w:pPr>
              <w:jc w:val="center"/>
            </w:pPr>
            <w:r>
              <w:t>Kryetar/e</w:t>
            </w:r>
          </w:p>
        </w:tc>
        <w:tc>
          <w:tcPr>
            <w:tcW w:w="2238" w:type="dxa"/>
          </w:tcPr>
          <w:p w:rsidR="00B01EBD" w:rsidRPr="00244D56" w:rsidRDefault="009B3D1D" w:rsidP="00B01EBD">
            <w:pPr>
              <w:jc w:val="both"/>
              <w:rPr>
                <w:color w:val="000000"/>
              </w:rPr>
            </w:pPr>
            <w:r>
              <w:rPr>
                <w:color w:val="000000"/>
              </w:rPr>
              <w:t>Kastriot Buza</w:t>
            </w:r>
          </w:p>
        </w:tc>
      </w:tr>
      <w:tr w:rsidR="00B01EBD" w:rsidRPr="00B52420" w:rsidTr="00247DFB">
        <w:trPr>
          <w:trHeight w:val="377"/>
          <w:jc w:val="center"/>
        </w:trPr>
        <w:tc>
          <w:tcPr>
            <w:tcW w:w="460" w:type="dxa"/>
            <w:vMerge/>
            <w:vAlign w:val="center"/>
          </w:tcPr>
          <w:p w:rsidR="00B01EBD" w:rsidRPr="00B52420" w:rsidRDefault="00B01EBD" w:rsidP="00B01EBD">
            <w:pPr>
              <w:jc w:val="center"/>
              <w:rPr>
                <w:color w:val="000000"/>
                <w:sz w:val="20"/>
                <w:szCs w:val="20"/>
              </w:rPr>
            </w:pPr>
          </w:p>
        </w:tc>
        <w:tc>
          <w:tcPr>
            <w:tcW w:w="1308" w:type="dxa"/>
            <w:vMerge/>
            <w:vAlign w:val="center"/>
          </w:tcPr>
          <w:p w:rsidR="00B01EBD" w:rsidRDefault="00B01EBD" w:rsidP="00B01EBD">
            <w:pPr>
              <w:jc w:val="center"/>
              <w:rPr>
                <w:color w:val="000000"/>
                <w:sz w:val="20"/>
                <w:szCs w:val="20"/>
              </w:rPr>
            </w:pPr>
          </w:p>
        </w:tc>
        <w:tc>
          <w:tcPr>
            <w:tcW w:w="1467" w:type="dxa"/>
            <w:vMerge/>
            <w:vAlign w:val="center"/>
          </w:tcPr>
          <w:p w:rsidR="00B01EBD" w:rsidRPr="00244D56" w:rsidRDefault="00B01EBD" w:rsidP="00B01EBD">
            <w:pPr>
              <w:jc w:val="center"/>
              <w:rPr>
                <w:bCs/>
                <w:color w:val="000000"/>
                <w:sz w:val="20"/>
                <w:szCs w:val="20"/>
              </w:rPr>
            </w:pPr>
          </w:p>
        </w:tc>
        <w:tc>
          <w:tcPr>
            <w:tcW w:w="3204" w:type="dxa"/>
            <w:vMerge/>
            <w:vAlign w:val="center"/>
          </w:tcPr>
          <w:p w:rsidR="00B01EBD" w:rsidRPr="00347581" w:rsidRDefault="00B01EBD" w:rsidP="00B01EBD">
            <w:pPr>
              <w:jc w:val="center"/>
              <w:rPr>
                <w:color w:val="000000"/>
                <w:sz w:val="20"/>
                <w:szCs w:val="20"/>
              </w:rPr>
            </w:pPr>
          </w:p>
        </w:tc>
        <w:tc>
          <w:tcPr>
            <w:tcW w:w="1210" w:type="dxa"/>
          </w:tcPr>
          <w:p w:rsidR="00B01EBD" w:rsidRPr="00EA0E43" w:rsidRDefault="00B01EBD" w:rsidP="00B01EBD">
            <w:pPr>
              <w:jc w:val="center"/>
            </w:pPr>
            <w:r>
              <w:t>Mentor/e</w:t>
            </w:r>
          </w:p>
        </w:tc>
        <w:tc>
          <w:tcPr>
            <w:tcW w:w="2238" w:type="dxa"/>
          </w:tcPr>
          <w:p w:rsidR="00B01EBD" w:rsidRPr="00244D56" w:rsidRDefault="009B3D1D" w:rsidP="00B01EBD">
            <w:pPr>
              <w:jc w:val="both"/>
              <w:rPr>
                <w:color w:val="000000"/>
              </w:rPr>
            </w:pPr>
            <w:r>
              <w:rPr>
                <w:color w:val="000000"/>
              </w:rPr>
              <w:t>Kyvete Shatri</w:t>
            </w:r>
          </w:p>
        </w:tc>
      </w:tr>
      <w:tr w:rsidR="00B01EBD" w:rsidRPr="00B52420" w:rsidTr="00247DFB">
        <w:trPr>
          <w:trHeight w:val="377"/>
          <w:jc w:val="center"/>
        </w:trPr>
        <w:tc>
          <w:tcPr>
            <w:tcW w:w="460" w:type="dxa"/>
            <w:vMerge/>
            <w:vAlign w:val="center"/>
          </w:tcPr>
          <w:p w:rsidR="00B01EBD" w:rsidRPr="00B52420" w:rsidRDefault="00B01EBD" w:rsidP="00B01EBD">
            <w:pPr>
              <w:jc w:val="center"/>
              <w:rPr>
                <w:color w:val="000000"/>
                <w:sz w:val="20"/>
                <w:szCs w:val="20"/>
              </w:rPr>
            </w:pPr>
          </w:p>
        </w:tc>
        <w:tc>
          <w:tcPr>
            <w:tcW w:w="1308" w:type="dxa"/>
            <w:vMerge/>
            <w:vAlign w:val="center"/>
          </w:tcPr>
          <w:p w:rsidR="00B01EBD" w:rsidRDefault="00B01EBD" w:rsidP="00B01EBD">
            <w:pPr>
              <w:jc w:val="center"/>
              <w:rPr>
                <w:color w:val="000000"/>
                <w:sz w:val="20"/>
                <w:szCs w:val="20"/>
              </w:rPr>
            </w:pPr>
          </w:p>
        </w:tc>
        <w:tc>
          <w:tcPr>
            <w:tcW w:w="1467" w:type="dxa"/>
            <w:vMerge/>
            <w:vAlign w:val="center"/>
          </w:tcPr>
          <w:p w:rsidR="00B01EBD" w:rsidRPr="00244D56" w:rsidRDefault="00B01EBD" w:rsidP="00B01EBD">
            <w:pPr>
              <w:jc w:val="center"/>
              <w:rPr>
                <w:bCs/>
                <w:color w:val="000000"/>
                <w:sz w:val="20"/>
                <w:szCs w:val="20"/>
              </w:rPr>
            </w:pPr>
          </w:p>
        </w:tc>
        <w:tc>
          <w:tcPr>
            <w:tcW w:w="3204" w:type="dxa"/>
            <w:vMerge/>
            <w:vAlign w:val="center"/>
          </w:tcPr>
          <w:p w:rsidR="00B01EBD" w:rsidRPr="00347581" w:rsidRDefault="00B01EBD" w:rsidP="00B01EBD">
            <w:pPr>
              <w:jc w:val="center"/>
              <w:rPr>
                <w:color w:val="000000"/>
                <w:sz w:val="20"/>
                <w:szCs w:val="20"/>
              </w:rPr>
            </w:pPr>
          </w:p>
        </w:tc>
        <w:tc>
          <w:tcPr>
            <w:tcW w:w="1210" w:type="dxa"/>
          </w:tcPr>
          <w:p w:rsidR="00B01EBD" w:rsidRPr="00EA0E43" w:rsidRDefault="00B01EBD" w:rsidP="00B01EBD">
            <w:pPr>
              <w:jc w:val="center"/>
            </w:pPr>
            <w:r>
              <w:t>Anëtar/e</w:t>
            </w:r>
          </w:p>
        </w:tc>
        <w:tc>
          <w:tcPr>
            <w:tcW w:w="2238" w:type="dxa"/>
          </w:tcPr>
          <w:p w:rsidR="00B01EBD" w:rsidRPr="00244D56" w:rsidRDefault="009B3D1D" w:rsidP="00B01EBD">
            <w:pPr>
              <w:jc w:val="both"/>
              <w:rPr>
                <w:color w:val="000000"/>
              </w:rPr>
            </w:pPr>
            <w:r>
              <w:rPr>
                <w:color w:val="000000"/>
              </w:rPr>
              <w:t>Krenare Nuci Pireva</w:t>
            </w:r>
          </w:p>
        </w:tc>
      </w:tr>
      <w:tr w:rsidR="00ED3000" w:rsidRPr="00B52420" w:rsidTr="00247DFB">
        <w:trPr>
          <w:trHeight w:val="377"/>
          <w:jc w:val="center"/>
        </w:trPr>
        <w:tc>
          <w:tcPr>
            <w:tcW w:w="460" w:type="dxa"/>
            <w:vMerge w:val="restart"/>
            <w:vAlign w:val="center"/>
          </w:tcPr>
          <w:p w:rsidR="00ED3000" w:rsidRPr="00B52420" w:rsidRDefault="00ED3000" w:rsidP="00ED3000">
            <w:pPr>
              <w:jc w:val="center"/>
              <w:rPr>
                <w:color w:val="000000"/>
                <w:sz w:val="20"/>
                <w:szCs w:val="20"/>
              </w:rPr>
            </w:pPr>
            <w:r>
              <w:rPr>
                <w:color w:val="000000"/>
                <w:sz w:val="20"/>
                <w:szCs w:val="20"/>
              </w:rPr>
              <w:t>6</w:t>
            </w:r>
          </w:p>
        </w:tc>
        <w:tc>
          <w:tcPr>
            <w:tcW w:w="1308" w:type="dxa"/>
            <w:vMerge w:val="restart"/>
            <w:vAlign w:val="center"/>
          </w:tcPr>
          <w:p w:rsidR="00ED3000" w:rsidRDefault="009B3D1D" w:rsidP="00ED3000">
            <w:pPr>
              <w:jc w:val="center"/>
              <w:rPr>
                <w:color w:val="000000"/>
                <w:sz w:val="20"/>
                <w:szCs w:val="20"/>
              </w:rPr>
            </w:pPr>
            <w:r w:rsidRPr="009B3D1D">
              <w:rPr>
                <w:color w:val="000000"/>
                <w:sz w:val="20"/>
                <w:szCs w:val="20"/>
              </w:rPr>
              <w:t>Vesa Kusari</w:t>
            </w:r>
          </w:p>
        </w:tc>
        <w:tc>
          <w:tcPr>
            <w:tcW w:w="1467" w:type="dxa"/>
            <w:vMerge w:val="restart"/>
            <w:vAlign w:val="center"/>
          </w:tcPr>
          <w:p w:rsidR="00ED3000" w:rsidRPr="00244D56" w:rsidRDefault="00ED3000" w:rsidP="00ED3000">
            <w:pPr>
              <w:jc w:val="center"/>
              <w:rPr>
                <w:bCs/>
                <w:color w:val="000000"/>
                <w:sz w:val="20"/>
                <w:szCs w:val="20"/>
              </w:rPr>
            </w:pPr>
            <w:r w:rsidRPr="00ED3000">
              <w:rPr>
                <w:bCs/>
                <w:color w:val="000000"/>
                <w:sz w:val="20"/>
                <w:szCs w:val="20"/>
              </w:rPr>
              <w:t>Mësimdhënie lëndore me specializim në Matematikë</w:t>
            </w:r>
          </w:p>
        </w:tc>
        <w:tc>
          <w:tcPr>
            <w:tcW w:w="3204" w:type="dxa"/>
            <w:vMerge w:val="restart"/>
            <w:vAlign w:val="center"/>
          </w:tcPr>
          <w:p w:rsidR="00ED3000" w:rsidRPr="00347581" w:rsidRDefault="009B3D1D" w:rsidP="009B3D1D">
            <w:pPr>
              <w:jc w:val="center"/>
              <w:rPr>
                <w:color w:val="000000"/>
                <w:sz w:val="20"/>
                <w:szCs w:val="20"/>
              </w:rPr>
            </w:pPr>
            <w:r w:rsidRPr="009B3D1D">
              <w:rPr>
                <w:color w:val="000000"/>
                <w:sz w:val="20"/>
                <w:szCs w:val="20"/>
              </w:rPr>
              <w:t>Qëndrimet e mësimdhënësve të matematikës të shkollës së mesme të ulët nëlidhje me edukimin inkluziv</w:t>
            </w:r>
          </w:p>
        </w:tc>
        <w:tc>
          <w:tcPr>
            <w:tcW w:w="1210" w:type="dxa"/>
          </w:tcPr>
          <w:p w:rsidR="00ED3000" w:rsidRPr="00EA0E43" w:rsidRDefault="00ED3000" w:rsidP="00ED3000">
            <w:pPr>
              <w:jc w:val="center"/>
            </w:pPr>
            <w:r>
              <w:t>Kryetar/e</w:t>
            </w:r>
          </w:p>
        </w:tc>
        <w:tc>
          <w:tcPr>
            <w:tcW w:w="2238" w:type="dxa"/>
          </w:tcPr>
          <w:p w:rsidR="00ED3000" w:rsidRPr="00244D56" w:rsidRDefault="009B3D1D" w:rsidP="00ED3000">
            <w:pPr>
              <w:jc w:val="both"/>
              <w:rPr>
                <w:color w:val="000000"/>
              </w:rPr>
            </w:pPr>
            <w:r>
              <w:rPr>
                <w:color w:val="000000"/>
              </w:rPr>
              <w:t>Ardita Devolli</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Mentor/e</w:t>
            </w:r>
          </w:p>
        </w:tc>
        <w:tc>
          <w:tcPr>
            <w:tcW w:w="2238" w:type="dxa"/>
          </w:tcPr>
          <w:p w:rsidR="00ED3000" w:rsidRPr="00244D56" w:rsidRDefault="009B3D1D" w:rsidP="00ED3000">
            <w:pPr>
              <w:jc w:val="both"/>
              <w:rPr>
                <w:color w:val="000000"/>
              </w:rPr>
            </w:pPr>
            <w:r>
              <w:rPr>
                <w:color w:val="000000"/>
              </w:rPr>
              <w:t>Valbona Berisha</w:t>
            </w:r>
          </w:p>
        </w:tc>
      </w:tr>
      <w:tr w:rsidR="00ED3000" w:rsidRPr="00B52420" w:rsidTr="00247DFB">
        <w:trPr>
          <w:trHeight w:val="377"/>
          <w:jc w:val="center"/>
        </w:trPr>
        <w:tc>
          <w:tcPr>
            <w:tcW w:w="460" w:type="dxa"/>
            <w:vMerge/>
            <w:vAlign w:val="center"/>
          </w:tcPr>
          <w:p w:rsidR="00ED3000" w:rsidRPr="00B52420" w:rsidRDefault="00ED3000" w:rsidP="00ED3000">
            <w:pPr>
              <w:jc w:val="center"/>
              <w:rPr>
                <w:color w:val="000000"/>
                <w:sz w:val="20"/>
                <w:szCs w:val="20"/>
              </w:rPr>
            </w:pPr>
          </w:p>
        </w:tc>
        <w:tc>
          <w:tcPr>
            <w:tcW w:w="1308" w:type="dxa"/>
            <w:vMerge/>
            <w:vAlign w:val="center"/>
          </w:tcPr>
          <w:p w:rsidR="00ED3000" w:rsidRDefault="00ED3000" w:rsidP="00ED3000">
            <w:pPr>
              <w:jc w:val="center"/>
              <w:rPr>
                <w:color w:val="000000"/>
                <w:sz w:val="20"/>
                <w:szCs w:val="20"/>
              </w:rPr>
            </w:pPr>
          </w:p>
        </w:tc>
        <w:tc>
          <w:tcPr>
            <w:tcW w:w="1467" w:type="dxa"/>
            <w:vMerge/>
            <w:vAlign w:val="center"/>
          </w:tcPr>
          <w:p w:rsidR="00ED3000" w:rsidRPr="00244D56" w:rsidRDefault="00ED3000" w:rsidP="00ED3000">
            <w:pPr>
              <w:jc w:val="center"/>
              <w:rPr>
                <w:bCs/>
                <w:color w:val="000000"/>
                <w:sz w:val="20"/>
                <w:szCs w:val="20"/>
              </w:rPr>
            </w:pPr>
          </w:p>
        </w:tc>
        <w:tc>
          <w:tcPr>
            <w:tcW w:w="3204" w:type="dxa"/>
            <w:vMerge/>
            <w:vAlign w:val="center"/>
          </w:tcPr>
          <w:p w:rsidR="00ED3000" w:rsidRPr="00347581" w:rsidRDefault="00ED3000" w:rsidP="00ED3000">
            <w:pPr>
              <w:jc w:val="center"/>
              <w:rPr>
                <w:color w:val="000000"/>
                <w:sz w:val="20"/>
                <w:szCs w:val="20"/>
              </w:rPr>
            </w:pPr>
          </w:p>
        </w:tc>
        <w:tc>
          <w:tcPr>
            <w:tcW w:w="1210" w:type="dxa"/>
          </w:tcPr>
          <w:p w:rsidR="00ED3000" w:rsidRPr="00EA0E43" w:rsidRDefault="00ED3000" w:rsidP="00ED3000">
            <w:pPr>
              <w:jc w:val="center"/>
            </w:pPr>
            <w:r>
              <w:t>Anëtar/e</w:t>
            </w:r>
          </w:p>
        </w:tc>
        <w:tc>
          <w:tcPr>
            <w:tcW w:w="2238" w:type="dxa"/>
          </w:tcPr>
          <w:p w:rsidR="00ED3000" w:rsidRPr="00244D56" w:rsidRDefault="009B3D1D" w:rsidP="00ED3000">
            <w:pPr>
              <w:jc w:val="both"/>
              <w:rPr>
                <w:color w:val="000000"/>
              </w:rPr>
            </w:pPr>
            <w:r>
              <w:rPr>
                <w:color w:val="000000"/>
              </w:rPr>
              <w:t>Jehona Ferizi Miftari</w:t>
            </w:r>
          </w:p>
        </w:tc>
      </w:tr>
    </w:tbl>
    <w:p w:rsidR="001E5FE2" w:rsidRDefault="001E5FE2" w:rsidP="00821656">
      <w:pPr>
        <w:spacing w:line="360" w:lineRule="auto"/>
        <w:jc w:val="both"/>
        <w:rPr>
          <w:b/>
          <w:sz w:val="32"/>
          <w:szCs w:val="32"/>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9B3D1D" w:rsidRPr="00CC44B3" w:rsidRDefault="009B3D1D" w:rsidP="009B3D1D">
      <w:pPr>
        <w:rPr>
          <w:b/>
        </w:rPr>
      </w:pPr>
      <w:r>
        <w:rPr>
          <w:b/>
        </w:rPr>
        <w:lastRenderedPageBreak/>
        <w:t>Bislim Ponik</w:t>
      </w:r>
    </w:p>
    <w:p w:rsidR="009B3D1D" w:rsidRPr="00E27F24" w:rsidRDefault="009B3D1D" w:rsidP="009B3D1D">
      <w:pPr>
        <w:jc w:val="both"/>
      </w:pPr>
      <w:r w:rsidRPr="00CC44B3">
        <w:rPr>
          <w:b/>
        </w:rPr>
        <w:t xml:space="preserve">Tema: </w:t>
      </w:r>
      <w:r w:rsidRPr="00E27F24">
        <w:rPr>
          <w:b/>
          <w:bCs/>
        </w:rPr>
        <w:t>Niveli i njohurive të nxënësve sipas Taksonomisë së Bloom - it për temperaturën dhe nxehtësinë e trupave në shkollat e mesme të larta</w:t>
      </w:r>
    </w:p>
    <w:p w:rsidR="009B3D1D" w:rsidRDefault="009B3D1D" w:rsidP="009B3D1D">
      <w:pPr>
        <w:jc w:val="center"/>
        <w:rPr>
          <w:bCs/>
        </w:rPr>
      </w:pPr>
      <w:r w:rsidRPr="00CC44B3">
        <w:rPr>
          <w:bCs/>
        </w:rPr>
        <w:t>Komisioni:</w:t>
      </w:r>
    </w:p>
    <w:p w:rsidR="009B3D1D" w:rsidRPr="00CC44B3" w:rsidRDefault="009B3D1D" w:rsidP="009B3D1D">
      <w:pPr>
        <w:rPr>
          <w:bCs/>
        </w:rPr>
      </w:pPr>
      <w:r w:rsidRPr="00CC44B3">
        <w:rPr>
          <w:bCs/>
        </w:rPr>
        <w:t xml:space="preserve">Prof. </w:t>
      </w:r>
      <w:r>
        <w:rPr>
          <w:bCs/>
        </w:rPr>
        <w:t>Dr.Ruzhdi Kuqi</w:t>
      </w:r>
      <w:r w:rsidRPr="00CC44B3">
        <w:rPr>
          <w:bCs/>
        </w:rPr>
        <w:tab/>
      </w:r>
      <w:r w:rsidRPr="00CC44B3">
        <w:rPr>
          <w:bCs/>
        </w:rPr>
        <w:tab/>
      </w:r>
      <w:r w:rsidRPr="00CC44B3">
        <w:rPr>
          <w:bCs/>
        </w:rPr>
        <w:tab/>
      </w:r>
      <w:r>
        <w:rPr>
          <w:bCs/>
        </w:rPr>
        <w:tab/>
      </w:r>
      <w:r>
        <w:rPr>
          <w:bCs/>
        </w:rPr>
        <w:tab/>
      </w:r>
      <w:r w:rsidRPr="00CC44B3">
        <w:rPr>
          <w:bCs/>
        </w:rPr>
        <w:t>kryetar</w:t>
      </w:r>
    </w:p>
    <w:p w:rsidR="009B3D1D" w:rsidRPr="00CC44B3" w:rsidRDefault="009B3D1D" w:rsidP="009B3D1D">
      <w:pPr>
        <w:rPr>
          <w:bCs/>
        </w:rPr>
      </w:pPr>
      <w:r w:rsidRPr="00CC44B3">
        <w:rPr>
          <w:bCs/>
        </w:rPr>
        <w:t>Prof.. Dr. Skender Kabashi</w:t>
      </w:r>
      <w:r w:rsidRPr="00CC44B3">
        <w:rPr>
          <w:bCs/>
        </w:rPr>
        <w:tab/>
      </w:r>
      <w:r w:rsidRPr="00CC44B3">
        <w:rPr>
          <w:bCs/>
        </w:rPr>
        <w:tab/>
      </w:r>
      <w:r w:rsidRPr="00CC44B3">
        <w:rPr>
          <w:bCs/>
        </w:rPr>
        <w:tab/>
      </w:r>
      <w:r w:rsidRPr="00CC44B3">
        <w:rPr>
          <w:bCs/>
        </w:rPr>
        <w:tab/>
        <w:t xml:space="preserve"> mentor</w:t>
      </w:r>
    </w:p>
    <w:p w:rsidR="009B3D1D" w:rsidRDefault="009B3D1D" w:rsidP="009B3D1D">
      <w:pPr>
        <w:rPr>
          <w:bCs/>
        </w:rPr>
      </w:pPr>
      <w:r w:rsidRPr="00CC44B3">
        <w:rPr>
          <w:bCs/>
        </w:rPr>
        <w:t xml:space="preserve">Prof. </w:t>
      </w:r>
      <w:r>
        <w:rPr>
          <w:bCs/>
        </w:rPr>
        <w:t>Dr</w:t>
      </w:r>
      <w:r w:rsidRPr="00CC44B3">
        <w:rPr>
          <w:bCs/>
        </w:rPr>
        <w:t xml:space="preserve">. Dr. </w:t>
      </w:r>
      <w:r>
        <w:rPr>
          <w:bCs/>
        </w:rPr>
        <w:t>Hatixhe Ismajli</w:t>
      </w:r>
      <w:r w:rsidRPr="00CC44B3">
        <w:rPr>
          <w:bCs/>
        </w:rPr>
        <w:tab/>
      </w:r>
      <w:r w:rsidRPr="00CC44B3">
        <w:rPr>
          <w:bCs/>
        </w:rPr>
        <w:tab/>
      </w:r>
      <w:r w:rsidRPr="00CC44B3">
        <w:rPr>
          <w:bCs/>
        </w:rPr>
        <w:tab/>
      </w:r>
      <w:r w:rsidRPr="00CC44B3">
        <w:rPr>
          <w:bCs/>
        </w:rPr>
        <w:tab/>
        <w:t xml:space="preserve"> anëtare</w:t>
      </w:r>
    </w:p>
    <w:p w:rsidR="009B3D1D" w:rsidRPr="0013197E" w:rsidRDefault="009B3D1D" w:rsidP="009B3D1D">
      <w:pPr>
        <w:rPr>
          <w:b/>
        </w:rPr>
      </w:pPr>
      <w:r w:rsidRPr="0013197E">
        <w:rPr>
          <w:b/>
        </w:rPr>
        <w:t>Abstrakti</w:t>
      </w:r>
    </w:p>
    <w:p w:rsidR="009B3D1D" w:rsidRPr="0013197E" w:rsidRDefault="009B3D1D" w:rsidP="009B3D1D">
      <w:pPr>
        <w:pStyle w:val="BodyText"/>
        <w:ind w:left="140" w:right="872"/>
        <w:jc w:val="both"/>
        <w:rPr>
          <w:sz w:val="22"/>
          <w:szCs w:val="22"/>
        </w:rPr>
      </w:pPr>
      <w:r w:rsidRPr="0013197E">
        <w:rPr>
          <w:sz w:val="22"/>
          <w:szCs w:val="22"/>
        </w:rPr>
        <w:t>Ky hulumtim shqyrton nivelin e njohurive të nxënësve të shkollave të mesme të larta mbi konceptet etemperaturësdhenxehtësisësëtrupave,dukepërdorurTaksonominëeBloom-it si një kornizë. Taksonomia e Bloom-it është një sistem klasifikimi i njohur i qëllimeve edukative që ndihmon edukatorët në vlerësimin e njohurive dhe aftësive të nxënësve në nivele të ndryshme kognitive. Qëllimi i studimit është të vlerësojë sa efektivisht nxënësit përvetësojnë këto koncepte thelbësore të fizikës dhe se si metodat e ndryshme të mësimdhënies ndikojnë në rezultatet e tyre të të mësuarit.</w:t>
      </w:r>
    </w:p>
    <w:p w:rsidR="009B3D1D" w:rsidRPr="0013197E" w:rsidRDefault="009B3D1D" w:rsidP="009B3D1D">
      <w:pPr>
        <w:pStyle w:val="BodyText"/>
        <w:ind w:left="140" w:right="793"/>
        <w:jc w:val="both"/>
        <w:rPr>
          <w:sz w:val="22"/>
          <w:szCs w:val="22"/>
        </w:rPr>
      </w:pPr>
      <w:r w:rsidRPr="0013197E">
        <w:rPr>
          <w:sz w:val="22"/>
          <w:szCs w:val="22"/>
        </w:rPr>
        <w:t>Hulumtimipërfshiunjëmostërnxënësishngadisashkollatëmesme,dhetëdhënat kualitative u mbledhën përmes intervistave për të fituar njohuri mbi kuptimin e tyre për temperaturëndhe nxehtësinë. Pyetjet e intervistave ishindizajnuar përt'u përputhur me nivelet e ndryshme të Taksonomisë së Bloom-it, duke përfshirë njohjen, kuptimin, aplikimin, analizën dhe krijimin e koncepteve. Të dhënat e mbledhura u analizuan me kujdes për të identifikuar tendencat dhe lidhjet midis njohurive të nxënësve dhe metodologjive të mësimdhënies.</w:t>
      </w:r>
    </w:p>
    <w:p w:rsidR="009B3D1D" w:rsidRPr="0013197E" w:rsidRDefault="009B3D1D" w:rsidP="009B3D1D">
      <w:pPr>
        <w:pStyle w:val="BodyText"/>
        <w:ind w:left="140" w:right="730"/>
        <w:jc w:val="both"/>
        <w:rPr>
          <w:sz w:val="22"/>
          <w:szCs w:val="22"/>
        </w:rPr>
      </w:pPr>
      <w:r w:rsidRPr="0013197E">
        <w:rPr>
          <w:sz w:val="22"/>
          <w:szCs w:val="22"/>
        </w:rPr>
        <w:t>Gjetjet treguan se nxënësit që ishin ekspozuar ndaj metodave të mësimdhënies që theksojnë angazhimin aktiv, si eksperimente praktike dhe aktivitete bashkëpunuese për zgjidhjen e problemeve,treguannjëkuptimmëtëmirëtëkonceptevetëtemperaturësdhenxehtësisë.Për më tepër, rezultatet treguan se shumë nxënës kishin vështirësi me aftësitë e të menduarit në nivele më të larta, veçanërisht në nivelin e analizës dhe krijimit të Taksonomisë së Bloom-it. Kjo nënkuptonnevojënurgjente për zbatimin e strategjive të reja mësimore tëorientuara nga novatorizmi për të zhvilluar këto aftësi kognitive të avancuara te nxënësit.</w:t>
      </w:r>
    </w:p>
    <w:p w:rsidR="009B3D1D" w:rsidRPr="0013197E" w:rsidRDefault="009B3D1D" w:rsidP="009B3D1D">
      <w:pPr>
        <w:pStyle w:val="BodyText"/>
        <w:spacing w:before="1"/>
        <w:ind w:left="140" w:right="776"/>
        <w:jc w:val="both"/>
        <w:rPr>
          <w:sz w:val="22"/>
          <w:szCs w:val="22"/>
        </w:rPr>
      </w:pPr>
      <w:r w:rsidRPr="0013197E">
        <w:rPr>
          <w:sz w:val="22"/>
          <w:szCs w:val="22"/>
        </w:rPr>
        <w:t>Në përfundim, kystudimofronnjë kontribut të vlefshëm në fushëne edukimit në fizikë duke demonstruar se integrimi i Taksonomisë së Bloom-it në praktikat mësimore mund të rrisë efektivitetine mësimdhëniesdhetëpërmirësojëkuptimine nxënësvepërkonceptetshkencore komplekse. Hulumtimitheksonrëndësinëeadoptimit tëqasjevetëndryshmepedagogjikepër të përmbushur nevojat e ndryshme të të mësuarit të nxënësve. Rekomandohen studime të mëtejshme për të eksploruar ndikimin afatgjatë të metodave të ndryshme të mësimdhënies mbi ruajtjen e njohurive të nxënësve dhe aplikimin e tyre në skenarë të botës reale.</w:t>
      </w:r>
    </w:p>
    <w:p w:rsidR="009B3D1D" w:rsidRPr="0013197E" w:rsidRDefault="009B3D1D" w:rsidP="009B3D1D">
      <w:pPr>
        <w:pStyle w:val="BodyText"/>
        <w:spacing w:before="9"/>
        <w:jc w:val="both"/>
        <w:rPr>
          <w:sz w:val="22"/>
          <w:szCs w:val="22"/>
        </w:rPr>
      </w:pPr>
    </w:p>
    <w:p w:rsidR="009B3D1D" w:rsidRPr="0013197E" w:rsidRDefault="009B3D1D" w:rsidP="009B3D1D">
      <w:pPr>
        <w:ind w:left="140"/>
        <w:jc w:val="both"/>
        <w:rPr>
          <w:i/>
        </w:rPr>
      </w:pPr>
      <w:r w:rsidRPr="0013197E">
        <w:rPr>
          <w:b/>
          <w:iCs/>
        </w:rPr>
        <w:t>Fjalekyce</w:t>
      </w:r>
      <w:r w:rsidRPr="0013197E">
        <w:rPr>
          <w:i/>
        </w:rPr>
        <w:t>:Njohuri,Temperatura,Nxehtësia,TaksonomiaeBloom-it,Metodatë</w:t>
      </w:r>
      <w:r w:rsidRPr="0013197E">
        <w:rPr>
          <w:i/>
          <w:spacing w:val="-2"/>
        </w:rPr>
        <w:t>mësimdhënies</w:t>
      </w:r>
    </w:p>
    <w:p w:rsidR="009B3D1D" w:rsidRDefault="009B3D1D" w:rsidP="00821656">
      <w:pPr>
        <w:spacing w:line="360" w:lineRule="auto"/>
        <w:jc w:val="both"/>
        <w:rPr>
          <w:lang w:bidi="ar-SA"/>
        </w:rPr>
      </w:pPr>
    </w:p>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317994" w:rsidRDefault="00317994" w:rsidP="009B3D1D"/>
    <w:p w:rsidR="009B3D1D" w:rsidRPr="000C18DB" w:rsidRDefault="009B3D1D" w:rsidP="009B3D1D">
      <w:pPr>
        <w:rPr>
          <w:b/>
          <w:bCs/>
        </w:rPr>
      </w:pPr>
      <w:r>
        <w:lastRenderedPageBreak/>
        <w:t xml:space="preserve">Tema: </w:t>
      </w:r>
      <w:r w:rsidRPr="000C18DB">
        <w:rPr>
          <w:b/>
          <w:bCs/>
        </w:rPr>
        <w:t>Përdorimi i detyrave matematikore me kontekst nga mjekësia për të rritur angazhimin dhe motivimin e nxënësve të shkollës së mesme të lartë mjekësore</w:t>
      </w:r>
    </w:p>
    <w:p w:rsidR="009B3D1D" w:rsidRPr="000C18DB" w:rsidRDefault="009B3D1D" w:rsidP="009B3D1D">
      <w:pPr>
        <w:rPr>
          <w:b/>
          <w:bCs/>
        </w:rPr>
      </w:pPr>
      <w:r>
        <w:t xml:space="preserve">Kandidtja: </w:t>
      </w:r>
      <w:r w:rsidRPr="000C18DB">
        <w:rPr>
          <w:b/>
          <w:bCs/>
        </w:rPr>
        <w:t>Adelina Sefedini Gjyshinca</w:t>
      </w:r>
    </w:p>
    <w:p w:rsidR="009B3D1D" w:rsidRDefault="009B3D1D" w:rsidP="009B3D1D">
      <w:r>
        <w:t>Komisioni:</w:t>
      </w:r>
    </w:p>
    <w:p w:rsidR="009B3D1D" w:rsidRDefault="009B3D1D" w:rsidP="009B3D1D">
      <w:r>
        <w:t>Prof. Asst. Fahri Marevci - kryetar</w:t>
      </w:r>
    </w:p>
    <w:p w:rsidR="009B3D1D" w:rsidRDefault="009B3D1D" w:rsidP="009B3D1D">
      <w:r>
        <w:t>Prof. Asst. Edona Berisha Kida  - anëtare</w:t>
      </w:r>
    </w:p>
    <w:p w:rsidR="009B3D1D" w:rsidRDefault="009B3D1D" w:rsidP="009B3D1D">
      <w:r>
        <w:t xml:space="preserve">Prof. Eda Vula – mentore </w:t>
      </w:r>
    </w:p>
    <w:p w:rsidR="009B3D1D" w:rsidRDefault="009B3D1D" w:rsidP="009B3D1D">
      <w:pPr>
        <w:jc w:val="center"/>
      </w:pPr>
      <w:r>
        <w:t>ABSTRAKTI</w:t>
      </w:r>
    </w:p>
    <w:p w:rsidR="009B3D1D" w:rsidRDefault="009B3D1D" w:rsidP="009B3D1D">
      <w:pPr>
        <w:jc w:val="both"/>
      </w:pPr>
      <w:r>
        <w:t>Konteksti mjekësor ofron mundësi të jashtëzakonshme për të lidhur matematikën me praktikat reale dhe zbatueshmërinë e saj, që lidhen drejtpërdrejt me interesat dhe nevojat e nxënësve. Përdorimi i situatave mjekësore si pjesë e detyrave matematikore mund të ndihmojë në zhvillimin e aftësive analitike të nxënësve dhe mund të rrisë ndjeshëm angazhimin dhe motivimin e tyre për të mësuar në lëndën e matematikës. Ky punim ka për qëllim hulumtimin e ndikimit që kanë detyrat me kontekst nga mjekësia tek nxënësit e klasës së dhjetë në shkollën profesionale mjekësore në angazhimin dhe motivimin e tyre në lëndën e matematikës.</w:t>
      </w:r>
    </w:p>
    <w:p w:rsidR="009B3D1D" w:rsidRDefault="009B3D1D" w:rsidP="009B3D1D">
      <w:pPr>
        <w:jc w:val="both"/>
      </w:pPr>
      <w:r>
        <w:t>Metodologjia e këtij hulumtimi  është hulumtim në veprim. Hulumtimi është zhvilluar në shkollën e mesme të lartë profesionale mjekësore “Viciana Med” profili bashkëpunëtor profesional i infermierisë në Vushtrri. Janë zgjedhur dy klasë të dhjeta, njëra klasë është marrë grup kontrolli e tjetra eksperimentalë. Meqenëse tekstet shkollore për shkollat profesionale mungojnë, në grupin kontroll detyrat që janë zgjedhur për gjatë kohës së studimit janë detyra të  marra nga teksti shkollor ‘Matematika dhjetë’ për gjimnazin e shkencave natyrore ndërsa te grupi eksperimental, detyrat që janë zhvilluar janë detyra të modifikuara me kontekst nga mjekësia për t’iu përshtatur temave dhe njësive të caktuara.</w:t>
      </w:r>
    </w:p>
    <w:p w:rsidR="009B3D1D" w:rsidRDefault="009B3D1D" w:rsidP="009B3D1D">
      <w:pPr>
        <w:jc w:val="both"/>
      </w:pPr>
      <w:r>
        <w:t xml:space="preserve">Instrumentet për mbledhje të të dhënave që janë përdorur janë para dhe pas-pyetësori,  lista e vëzhgimit të angazhimit si dhe detyrat e formuluara nga vetë nxënësit që iu janë nënshtruar në ditën e fundit të hulumtimit. </w:t>
      </w:r>
    </w:p>
    <w:p w:rsidR="009B3D1D" w:rsidRDefault="009B3D1D" w:rsidP="009B3D1D">
      <w:pPr>
        <w:jc w:val="both"/>
      </w:pPr>
      <w:r>
        <w:t>Në rezultatet e nxjerra nga ky hulumtim tregojnë se modifikimi i të gjitha detyrave me kontekst nga fusha e mjekësisë nga mësimdhënësja dhe vetë nxënësit, ka një ndikim në rritjen e motivimit dhe angazhimit të nxënësve në lëndën e matematikës.</w:t>
      </w:r>
    </w:p>
    <w:p w:rsidR="009B3D1D" w:rsidRDefault="009B3D1D" w:rsidP="009B3D1D">
      <w:pPr>
        <w:jc w:val="both"/>
      </w:pPr>
    </w:p>
    <w:p w:rsidR="009B3D1D" w:rsidRPr="00DA3AD3" w:rsidRDefault="009B3D1D" w:rsidP="009B3D1D">
      <w:pPr>
        <w:jc w:val="both"/>
      </w:pPr>
      <w:r>
        <w:t>Fjalët kyçe: kontekst, motivim, angazhim, koncept matematikor, mjekësi</w:t>
      </w:r>
    </w:p>
    <w:p w:rsidR="009B3D1D" w:rsidRDefault="009B3D1D" w:rsidP="00821656">
      <w:pPr>
        <w:spacing w:line="360" w:lineRule="auto"/>
        <w:jc w:val="both"/>
        <w:rPr>
          <w:lang w:bidi="ar-SA"/>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317994" w:rsidRDefault="00317994" w:rsidP="009B3D1D">
      <w:pPr>
        <w:rPr>
          <w:b/>
        </w:rPr>
      </w:pPr>
    </w:p>
    <w:p w:rsidR="009B3D1D" w:rsidRPr="00CC44B3" w:rsidRDefault="009B3D1D" w:rsidP="009B3D1D">
      <w:pPr>
        <w:rPr>
          <w:b/>
        </w:rPr>
      </w:pPr>
      <w:r>
        <w:rPr>
          <w:b/>
        </w:rPr>
        <w:lastRenderedPageBreak/>
        <w:t>Ferdane Xheladini</w:t>
      </w:r>
    </w:p>
    <w:p w:rsidR="009B3D1D" w:rsidRPr="00E27F24" w:rsidRDefault="009B3D1D" w:rsidP="009B3D1D">
      <w:pPr>
        <w:jc w:val="both"/>
      </w:pPr>
      <w:r w:rsidRPr="00CC44B3">
        <w:rPr>
          <w:b/>
        </w:rPr>
        <w:t xml:space="preserve">Tema: </w:t>
      </w:r>
      <w:bookmarkStart w:id="0" w:name="_Hlk184157526"/>
      <w:r w:rsidRPr="00CE5215">
        <w:rPr>
          <w:rFonts w:eastAsia="Calibri"/>
          <w:b/>
          <w:color w:val="000000"/>
        </w:rPr>
        <w:t>Roli i demostrimeve në të nxënit e koncepteve të valeve dhe zërit akustik në shkollën e mesme të lartë</w:t>
      </w:r>
      <w:bookmarkEnd w:id="0"/>
    </w:p>
    <w:p w:rsidR="009B3D1D" w:rsidRDefault="009B3D1D" w:rsidP="009B3D1D">
      <w:pPr>
        <w:jc w:val="center"/>
        <w:rPr>
          <w:bCs/>
        </w:rPr>
      </w:pPr>
      <w:r w:rsidRPr="00CC44B3">
        <w:rPr>
          <w:bCs/>
        </w:rPr>
        <w:t>Komisioni:</w:t>
      </w:r>
    </w:p>
    <w:p w:rsidR="009B3D1D" w:rsidRPr="00CC44B3" w:rsidRDefault="009B3D1D" w:rsidP="009B3D1D">
      <w:pPr>
        <w:rPr>
          <w:bCs/>
        </w:rPr>
      </w:pPr>
      <w:r w:rsidRPr="00CC44B3">
        <w:rPr>
          <w:bCs/>
        </w:rPr>
        <w:t xml:space="preserve">Prof. </w:t>
      </w:r>
      <w:r>
        <w:rPr>
          <w:bCs/>
        </w:rPr>
        <w:t>Dr.Sadik Bekteshi</w:t>
      </w:r>
      <w:r w:rsidRPr="00CC44B3">
        <w:rPr>
          <w:bCs/>
        </w:rPr>
        <w:tab/>
      </w:r>
      <w:r w:rsidRPr="00CC44B3">
        <w:rPr>
          <w:bCs/>
        </w:rPr>
        <w:tab/>
      </w:r>
      <w:r>
        <w:rPr>
          <w:bCs/>
        </w:rPr>
        <w:tab/>
      </w:r>
      <w:r>
        <w:rPr>
          <w:bCs/>
        </w:rPr>
        <w:tab/>
      </w:r>
      <w:r w:rsidRPr="00CC44B3">
        <w:rPr>
          <w:bCs/>
        </w:rPr>
        <w:t>kryetar</w:t>
      </w:r>
    </w:p>
    <w:p w:rsidR="009B3D1D" w:rsidRPr="00CC44B3" w:rsidRDefault="009B3D1D" w:rsidP="009B3D1D">
      <w:pPr>
        <w:rPr>
          <w:bCs/>
        </w:rPr>
      </w:pPr>
      <w:r w:rsidRPr="00CC44B3">
        <w:rPr>
          <w:bCs/>
        </w:rPr>
        <w:t>Prof.. Dr. Skender Kabashi</w:t>
      </w:r>
      <w:r w:rsidRPr="00CC44B3">
        <w:rPr>
          <w:bCs/>
        </w:rPr>
        <w:tab/>
      </w:r>
      <w:r w:rsidRPr="00CC44B3">
        <w:rPr>
          <w:bCs/>
        </w:rPr>
        <w:tab/>
      </w:r>
      <w:r w:rsidRPr="00CC44B3">
        <w:rPr>
          <w:bCs/>
        </w:rPr>
        <w:tab/>
      </w:r>
      <w:r w:rsidRPr="00CC44B3">
        <w:rPr>
          <w:bCs/>
        </w:rPr>
        <w:tab/>
        <w:t xml:space="preserve"> mentor</w:t>
      </w:r>
    </w:p>
    <w:p w:rsidR="009B3D1D" w:rsidRDefault="009B3D1D" w:rsidP="009B3D1D">
      <w:pPr>
        <w:rPr>
          <w:bCs/>
        </w:rPr>
      </w:pPr>
      <w:r w:rsidRPr="00CC44B3">
        <w:rPr>
          <w:bCs/>
        </w:rPr>
        <w:t xml:space="preserve">Prof. </w:t>
      </w:r>
      <w:r>
        <w:rPr>
          <w:bCs/>
        </w:rPr>
        <w:t>Dr</w:t>
      </w:r>
      <w:r w:rsidRPr="00CC44B3">
        <w:rPr>
          <w:bCs/>
        </w:rPr>
        <w:t xml:space="preserve">. </w:t>
      </w:r>
      <w:r>
        <w:rPr>
          <w:bCs/>
        </w:rPr>
        <w:t>Fjolla Kaqaniku</w:t>
      </w:r>
      <w:r w:rsidRPr="00CC44B3">
        <w:rPr>
          <w:bCs/>
        </w:rPr>
        <w:tab/>
      </w:r>
      <w:r w:rsidRPr="00CC44B3">
        <w:rPr>
          <w:bCs/>
        </w:rPr>
        <w:tab/>
      </w:r>
      <w:r w:rsidRPr="00CC44B3">
        <w:rPr>
          <w:bCs/>
        </w:rPr>
        <w:tab/>
      </w:r>
      <w:r>
        <w:rPr>
          <w:bCs/>
        </w:rPr>
        <w:tab/>
      </w:r>
      <w:r w:rsidRPr="00CC44B3">
        <w:rPr>
          <w:bCs/>
        </w:rPr>
        <w:t xml:space="preserve"> anëtare</w:t>
      </w:r>
    </w:p>
    <w:p w:rsidR="009B3D1D" w:rsidRDefault="009B3D1D" w:rsidP="009B3D1D">
      <w:pPr>
        <w:rPr>
          <w:bCs/>
        </w:rPr>
      </w:pPr>
    </w:p>
    <w:p w:rsidR="009B3D1D" w:rsidRPr="0013197E" w:rsidRDefault="009B3D1D" w:rsidP="009B3D1D">
      <w:pPr>
        <w:rPr>
          <w:b/>
        </w:rPr>
      </w:pPr>
      <w:r w:rsidRPr="0013197E">
        <w:rPr>
          <w:b/>
        </w:rPr>
        <w:t>Abstrakti</w:t>
      </w:r>
    </w:p>
    <w:p w:rsidR="009B3D1D" w:rsidRDefault="009B3D1D" w:rsidP="009B3D1D">
      <w:pPr>
        <w:ind w:firstLine="720"/>
        <w:jc w:val="both"/>
      </w:pPr>
      <w:r w:rsidRPr="004C5344">
        <w:t xml:space="preserve">Pjesa e fizikës, e cila bën shqyrtimin e krijimit të zërit, vetive themelore të zërit, si dhe zbatimet praktike të tij quhet akustikë.Zëri krijohet nga dridhjet e ajrit përreth ambientit ku jetojmë dhe flasim. Vala zanore përfitohet në qoftë se në një mjedis shkaktohet lëkundja e grimcave të mjedisit me ndonjë lloj lëkundjeje që quhet burim i zërit. </w:t>
      </w:r>
      <w:r w:rsidRPr="002E7731">
        <w:t>Ky studim ka për qëllim të shqyrtojë rolin e demonstrimeve në të nxënit e koncepteve të valeve dhe zërit akustik në shkollën e mesme të lartë. Kjo temë ka rëndësi të veçantë pasi të kuptuarit e fenomeneve të natyrshme, si valët dhe zëri, është esenciale për zhvillimin e aftësive shkencore te nxënësit, veçanërisht në kontekstin e mësimit të fizikës.</w:t>
      </w:r>
    </w:p>
    <w:p w:rsidR="009B3D1D" w:rsidRDefault="009B3D1D" w:rsidP="009B3D1D">
      <w:pPr>
        <w:jc w:val="both"/>
      </w:pPr>
      <w:r w:rsidRPr="002E7731">
        <w:t xml:space="preserve">Studimi i realizuar karakterizohet nga metoda kuantitative (sasiore). Nga kjo metodë janë mbledhur të dhënat sasiore përmes pyetësorin për </w:t>
      </w:r>
      <w:r>
        <w:t xml:space="preserve">nxënës. </w:t>
      </w:r>
      <w:r w:rsidRPr="002E7731">
        <w:t>Mostra e studimit kan</w:t>
      </w:r>
      <w:r>
        <w:t>ë</w:t>
      </w:r>
      <w:r w:rsidRPr="002E7731">
        <w:t xml:space="preserve"> qen</w:t>
      </w:r>
      <w:r>
        <w:t>ë</w:t>
      </w:r>
      <w:r w:rsidRPr="002E7731">
        <w:t xml:space="preserve"> nxënësit e shkollave të mesme të larta “Sami Frasheri” dhe “Xhevdet Doda” në Prishtinë.  Për studimin ton</w:t>
      </w:r>
      <w:r>
        <w:t>ë</w:t>
      </w:r>
      <w:r w:rsidRPr="002E7731">
        <w:t xml:space="preserve">, mostra (kampioni) është zgjedhur në mënyrë të qëllimshme. </w:t>
      </w:r>
      <w:r>
        <w:t>P</w:t>
      </w:r>
      <w:r w:rsidRPr="002E7731">
        <w:t xml:space="preserve">ër mbledhjen e të dhënave janë përdorur pyetësorët për nxënës, të cilët janë hartuar dhe përshtatur për qëllimet e hulumtimit. Pyetësori </w:t>
      </w:r>
      <w:r>
        <w:t>ë</w:t>
      </w:r>
      <w:r w:rsidRPr="002E7731">
        <w:t>sht</w:t>
      </w:r>
      <w:r>
        <w:t>ë</w:t>
      </w:r>
      <w:r w:rsidRPr="002E7731">
        <w:t xml:space="preserve"> realizuar me nxënësit përkatësisht nx</w:t>
      </w:r>
      <w:r>
        <w:t>ë</w:t>
      </w:r>
      <w:r w:rsidRPr="002E7731">
        <w:t>n</w:t>
      </w:r>
      <w:r>
        <w:t>ë</w:t>
      </w:r>
      <w:r w:rsidRPr="002E7731">
        <w:t>sit e SHML "Sami Frasheri" dhe “Xhevdet Doda” në Prishtin</w:t>
      </w:r>
      <w:r>
        <w:t>ë</w:t>
      </w:r>
      <w:r w:rsidRPr="002E7731">
        <w:t>, në mënyrë të online p</w:t>
      </w:r>
      <w:r>
        <w:t>ë</w:t>
      </w:r>
      <w:r w:rsidRPr="002E7731">
        <w:t xml:space="preserve">rmes </w:t>
      </w:r>
      <w:r>
        <w:t>G</w:t>
      </w:r>
      <w:r w:rsidRPr="002E7731">
        <w:t xml:space="preserve">oogle </w:t>
      </w:r>
      <w:r>
        <w:t>F</w:t>
      </w:r>
      <w:r w:rsidRPr="002E7731">
        <w:t>orms.</w:t>
      </w:r>
    </w:p>
    <w:p w:rsidR="009B3D1D" w:rsidRPr="002E7731" w:rsidRDefault="009B3D1D" w:rsidP="009B3D1D">
      <w:pPr>
        <w:jc w:val="both"/>
      </w:pPr>
      <w:r w:rsidRPr="002E7731">
        <w:t>Nga rezultatet e hulumtimit të këtij studimi konstatuam se demonstrimet janë mjetet më të efektshme për përmirësimin e kuptimit të koncepteve të valëve dhe zërit akustik në shkollat e mesme të larta. Aktivitetet praktike ndihmojnë nxënësit të kuptojnë më mirë teoritë shkencore dhe të lidhin informacionin teorik me aplikimet e tij praktike. Rezultatet e studimit tregojnë se përdorimi i demonstrimeve rrit motivimin dhe angazhimin e nxënësve, duke e bërë mësimin më tërheqës dhe më efektiv. Pjesëmarrësit kanë theksuar se kjo metodë përmirëson jo vetëm të kuptuarit e koncepteve shkencore, por gjithashtu ndihmon nxënësit të shohin lidhjen ndërmjet teorisë dhe praktikës. Ky studim mbështet plotësisht hipotezat e ngritura, duke vërtetuar se demonstrimet janë një mjet kyç për të arritur rezultate të larta në mësim dhe për të përvetësuar më lehtë koncepte të vështira të fizikës.</w:t>
      </w:r>
    </w:p>
    <w:p w:rsidR="009B3D1D" w:rsidRPr="00055F90" w:rsidRDefault="009B3D1D" w:rsidP="009B3D1D">
      <w:pPr>
        <w:jc w:val="both"/>
        <w:rPr>
          <w:i/>
          <w:iCs/>
        </w:rPr>
      </w:pPr>
      <w:r w:rsidRPr="00055F90">
        <w:rPr>
          <w:b/>
          <w:bCs/>
          <w:i/>
          <w:iCs/>
        </w:rPr>
        <w:t>Fjalët kyqe</w:t>
      </w:r>
      <w:r w:rsidRPr="002E7731">
        <w:rPr>
          <w:i/>
          <w:iCs/>
        </w:rPr>
        <w:t>: valët, zëri akustik, demonstrimi dhe t</w:t>
      </w:r>
      <w:r>
        <w:rPr>
          <w:i/>
          <w:iCs/>
        </w:rPr>
        <w:t>ë</w:t>
      </w:r>
      <w:r w:rsidRPr="002E7731">
        <w:rPr>
          <w:i/>
          <w:iCs/>
        </w:rPr>
        <w:t xml:space="preserve"> nx</w:t>
      </w:r>
      <w:r>
        <w:rPr>
          <w:i/>
          <w:iCs/>
        </w:rPr>
        <w:t>ë</w:t>
      </w:r>
      <w:r w:rsidRPr="002E7731">
        <w:rPr>
          <w:i/>
          <w:iCs/>
        </w:rPr>
        <w:t>nit</w:t>
      </w:r>
      <w:r>
        <w:rPr>
          <w:i/>
          <w:iCs/>
        </w:rPr>
        <w:t>.</w:t>
      </w: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317994" w:rsidRDefault="00317994" w:rsidP="009B3D1D">
      <w:pPr>
        <w:widowControl w:val="0"/>
        <w:autoSpaceDE w:val="0"/>
        <w:autoSpaceDN w:val="0"/>
        <w:rPr>
          <w:rFonts w:eastAsiaTheme="minorHAnsi"/>
          <w:b/>
          <w:bCs/>
          <w:i/>
          <w:iCs/>
        </w:rPr>
      </w:pPr>
    </w:p>
    <w:p w:rsidR="009B3D1D" w:rsidRPr="00340286" w:rsidRDefault="009B3D1D" w:rsidP="009B3D1D">
      <w:pPr>
        <w:widowControl w:val="0"/>
        <w:autoSpaceDE w:val="0"/>
        <w:autoSpaceDN w:val="0"/>
        <w:rPr>
          <w:b/>
          <w:bCs/>
          <w:i/>
          <w:iCs/>
          <w:color w:val="000000" w:themeColor="text1"/>
        </w:rPr>
      </w:pPr>
      <w:r w:rsidRPr="00340286">
        <w:rPr>
          <w:rFonts w:eastAsiaTheme="minorHAnsi"/>
          <w:b/>
          <w:bCs/>
          <w:i/>
          <w:iCs/>
        </w:rPr>
        <w:lastRenderedPageBreak/>
        <w:t xml:space="preserve">Kandidatja: </w:t>
      </w:r>
      <w:r w:rsidRPr="00340286">
        <w:rPr>
          <w:b/>
          <w:bCs/>
          <w:i/>
          <w:iCs/>
          <w:color w:val="000000" w:themeColor="text1"/>
        </w:rPr>
        <w:t xml:space="preserve">Vlora </w:t>
      </w:r>
      <w:r w:rsidRPr="00340286">
        <w:rPr>
          <w:b/>
          <w:bCs/>
          <w:i/>
          <w:iCs/>
          <w:color w:val="000000" w:themeColor="text1"/>
          <w:shd w:val="clear" w:color="auto" w:fill="FFFFFF"/>
        </w:rPr>
        <w:t>Ç</w:t>
      </w:r>
      <w:r w:rsidRPr="00340286">
        <w:rPr>
          <w:b/>
          <w:bCs/>
          <w:i/>
          <w:iCs/>
          <w:color w:val="000000" w:themeColor="text1"/>
        </w:rPr>
        <w:t>itaku</w:t>
      </w:r>
      <w:r>
        <w:rPr>
          <w:b/>
          <w:bCs/>
          <w:i/>
          <w:iCs/>
          <w:color w:val="000000" w:themeColor="text1"/>
        </w:rPr>
        <w:t>-</w:t>
      </w:r>
      <w:r w:rsidRPr="00340286">
        <w:rPr>
          <w:b/>
          <w:bCs/>
          <w:i/>
          <w:iCs/>
          <w:color w:val="000000" w:themeColor="text1"/>
        </w:rPr>
        <w:t>Bytyqi</w:t>
      </w:r>
    </w:p>
    <w:p w:rsidR="009B3D1D" w:rsidRDefault="009B3D1D" w:rsidP="009B3D1D">
      <w:pPr>
        <w:widowControl w:val="0"/>
        <w:autoSpaceDE w:val="0"/>
        <w:autoSpaceDN w:val="0"/>
        <w:jc w:val="center"/>
        <w:rPr>
          <w:rFonts w:eastAsiaTheme="minorHAnsi"/>
          <w:b/>
          <w:bCs/>
          <w:sz w:val="28"/>
          <w:szCs w:val="28"/>
        </w:rPr>
      </w:pPr>
      <w:r w:rsidRPr="009D3C4B">
        <w:rPr>
          <w:rFonts w:eastAsiaTheme="minorHAnsi"/>
          <w:b/>
          <w:bCs/>
          <w:sz w:val="28"/>
          <w:szCs w:val="28"/>
        </w:rPr>
        <w:t xml:space="preserve">Tema: </w:t>
      </w:r>
    </w:p>
    <w:p w:rsidR="009B3D1D" w:rsidRPr="005B49E2" w:rsidRDefault="009B3D1D" w:rsidP="009B3D1D">
      <w:pPr>
        <w:widowControl w:val="0"/>
        <w:autoSpaceDE w:val="0"/>
        <w:autoSpaceDN w:val="0"/>
        <w:jc w:val="center"/>
        <w:rPr>
          <w:b/>
          <w:color w:val="000000" w:themeColor="text1"/>
          <w:sz w:val="36"/>
          <w:u w:val="single"/>
        </w:rPr>
      </w:pPr>
      <w:r w:rsidRPr="005B49E2">
        <w:rPr>
          <w:b/>
          <w:color w:val="000000" w:themeColor="text1"/>
          <w:sz w:val="28"/>
          <w:szCs w:val="28"/>
          <w:u w:val="single"/>
        </w:rPr>
        <w:t>Ndikimi i mësimdhënies së bazuar në kontekst reale në të nxënit për elemente kimikë të sistemit periodik</w:t>
      </w:r>
    </w:p>
    <w:p w:rsidR="009B3D1D" w:rsidRPr="005E3E03" w:rsidRDefault="009B3D1D" w:rsidP="009B3D1D">
      <w:pPr>
        <w:spacing w:line="276" w:lineRule="auto"/>
        <w:jc w:val="center"/>
        <w:rPr>
          <w:rFonts w:eastAsia="Calibri"/>
          <w:bCs/>
          <w:color w:val="000000"/>
        </w:rPr>
      </w:pPr>
    </w:p>
    <w:p w:rsidR="009B3D1D" w:rsidRPr="005B49E2" w:rsidRDefault="009B3D1D" w:rsidP="009B3D1D">
      <w:pPr>
        <w:spacing w:line="276" w:lineRule="auto"/>
        <w:rPr>
          <w:b/>
          <w:bCs/>
          <w:i/>
          <w:iCs/>
        </w:rPr>
      </w:pPr>
      <w:r w:rsidRPr="005B49E2">
        <w:rPr>
          <w:b/>
          <w:bCs/>
          <w:i/>
          <w:iCs/>
        </w:rPr>
        <w:t xml:space="preserve">Komisioni: </w:t>
      </w:r>
    </w:p>
    <w:p w:rsidR="009B3D1D" w:rsidRPr="005B49E2" w:rsidRDefault="009B3D1D" w:rsidP="009B3D1D">
      <w:pPr>
        <w:spacing w:line="276" w:lineRule="auto"/>
        <w:rPr>
          <w:b/>
          <w:bCs/>
          <w:i/>
          <w:iCs/>
        </w:rPr>
      </w:pPr>
      <w:r w:rsidRPr="005B49E2">
        <w:rPr>
          <w:b/>
          <w:bCs/>
          <w:i/>
          <w:iCs/>
        </w:rPr>
        <w:t xml:space="preserve">Prof. Asoc.Dr. Arlinda Damoni – mentore </w:t>
      </w:r>
    </w:p>
    <w:p w:rsidR="009B3D1D" w:rsidRPr="005B49E2" w:rsidRDefault="009B3D1D" w:rsidP="009B3D1D">
      <w:pPr>
        <w:spacing w:line="276" w:lineRule="auto"/>
        <w:rPr>
          <w:b/>
          <w:bCs/>
          <w:i/>
          <w:iCs/>
        </w:rPr>
      </w:pPr>
      <w:r w:rsidRPr="005B49E2">
        <w:rPr>
          <w:b/>
          <w:bCs/>
          <w:i/>
          <w:iCs/>
        </w:rPr>
        <w:t xml:space="preserve">Prof. Asoc. Dr. Fatlume Berisha – kryetare </w:t>
      </w:r>
    </w:p>
    <w:p w:rsidR="009B3D1D" w:rsidRPr="005B49E2" w:rsidRDefault="009B3D1D" w:rsidP="009B3D1D">
      <w:pPr>
        <w:spacing w:line="276" w:lineRule="auto"/>
        <w:rPr>
          <w:b/>
          <w:bCs/>
          <w:i/>
          <w:iCs/>
          <w:sz w:val="28"/>
          <w:szCs w:val="28"/>
          <w:shd w:val="clear" w:color="auto" w:fill="FFFFFF"/>
          <w:lang w:val="de-DE"/>
        </w:rPr>
      </w:pPr>
      <w:r w:rsidRPr="005B49E2">
        <w:rPr>
          <w:b/>
          <w:bCs/>
          <w:i/>
          <w:iCs/>
        </w:rPr>
        <w:t xml:space="preserve">Prof. Ass. </w:t>
      </w:r>
      <w:r w:rsidRPr="005B49E2">
        <w:rPr>
          <w:b/>
          <w:bCs/>
          <w:i/>
          <w:iCs/>
          <w:lang w:val="de-DE"/>
        </w:rPr>
        <w:t>Dr. Jehona Ferizi – Miftari - anëtare</w:t>
      </w:r>
    </w:p>
    <w:p w:rsidR="009B3D1D" w:rsidRDefault="009B3D1D" w:rsidP="009B3D1D">
      <w:pPr>
        <w:spacing w:line="360" w:lineRule="auto"/>
        <w:ind w:firstLine="3600"/>
        <w:rPr>
          <w:rFonts w:eastAsiaTheme="minorHAnsi"/>
          <w:b/>
          <w:bCs/>
          <w:sz w:val="32"/>
          <w:szCs w:val="32"/>
          <w:lang w:val="de-DE"/>
        </w:rPr>
      </w:pPr>
    </w:p>
    <w:p w:rsidR="009B3D1D" w:rsidRPr="009D3C4B" w:rsidRDefault="009B3D1D" w:rsidP="009B3D1D">
      <w:pPr>
        <w:jc w:val="center"/>
        <w:rPr>
          <w:b/>
          <w:color w:val="000000" w:themeColor="text1"/>
          <w:sz w:val="28"/>
          <w:lang w:val="de-DE"/>
        </w:rPr>
      </w:pPr>
      <w:r w:rsidRPr="009D3C4B">
        <w:rPr>
          <w:b/>
          <w:color w:val="000000" w:themeColor="text1"/>
          <w:sz w:val="28"/>
          <w:lang w:val="de-DE"/>
        </w:rPr>
        <w:t>ABSTRAKTI</w:t>
      </w:r>
    </w:p>
    <w:p w:rsidR="009B3D1D" w:rsidRPr="009D3C4B" w:rsidRDefault="009B3D1D" w:rsidP="009B3D1D">
      <w:pPr>
        <w:spacing w:line="276" w:lineRule="auto"/>
        <w:ind w:firstLine="720"/>
        <w:jc w:val="both"/>
        <w:rPr>
          <w:lang w:val="de-DE"/>
        </w:rPr>
      </w:pPr>
      <w:r w:rsidRPr="009D3C4B">
        <w:rPr>
          <w:lang w:val="de-DE"/>
        </w:rPr>
        <w:t>Duke marrë parasysh se një pjesë e madhe e planit lëndor të kimisë për klasën e VIII-të është të elementet kimike, mësimi i kësaj pjese të kurrikulës shpesh bëhet "monoton" për nxënësit pasi që e kanë të njëjtën strukturë (simboli, grupi, përftimi, përdorimi, komponimet më të rëndësishme). Prandaj, ky hulumtim k</w:t>
      </w:r>
      <w:r>
        <w:rPr>
          <w:lang w:val="de-DE"/>
        </w:rPr>
        <w:t>ishte</w:t>
      </w:r>
      <w:r w:rsidRPr="009D3C4B">
        <w:rPr>
          <w:lang w:val="de-DE"/>
        </w:rPr>
        <w:t xml:space="preserve"> për qëllim të shqyrtojë se sa do të ndikoj në rritjen e interesimit të nx</w:t>
      </w:r>
      <w:bookmarkStart w:id="1" w:name="_Hlk130823564"/>
      <w:r w:rsidRPr="009D3C4B">
        <w:rPr>
          <w:lang w:val="de-DE"/>
        </w:rPr>
        <w:t>ë</w:t>
      </w:r>
      <w:bookmarkEnd w:id="1"/>
      <w:r w:rsidRPr="009D3C4B">
        <w:rPr>
          <w:lang w:val="de-DE"/>
        </w:rPr>
        <w:t>nësve për mësimnxënien e elementeve kimike, nëse ato i lidhen me kontekstin e jetë</w:t>
      </w:r>
      <w:bookmarkStart w:id="2" w:name="_Hlk130823549"/>
      <w:r w:rsidRPr="009D3C4B">
        <w:rPr>
          <w:lang w:val="de-DE"/>
        </w:rPr>
        <w:t>s</w:t>
      </w:r>
      <w:bookmarkEnd w:id="2"/>
      <w:r w:rsidRPr="009D3C4B">
        <w:rPr>
          <w:lang w:val="de-DE"/>
        </w:rPr>
        <w:t xml:space="preserve"> reale dhe rendësin e tyre për mirëqenien e jetës së njeriut, përkatësisht me rolin e tyre në funksionimin normal të organizmit të njeriut. Ky studim fokusohet në pyetjen kryesore të hulumtimit: “</w:t>
      </w:r>
      <w:r w:rsidRPr="009D3C4B">
        <w:rPr>
          <w:kern w:val="36"/>
        </w:rPr>
        <w:t>Ç</w:t>
      </w:r>
      <w:r w:rsidRPr="009D3C4B">
        <w:rPr>
          <w:lang w:val="de-DE"/>
        </w:rPr>
        <w:t>farë ndikimi ka mesimdh</w:t>
      </w:r>
      <w:bookmarkStart w:id="3" w:name="_Hlk130824370"/>
      <w:r w:rsidRPr="009D3C4B">
        <w:rPr>
          <w:lang w:val="de-DE"/>
        </w:rPr>
        <w:t>ë</w:t>
      </w:r>
      <w:bookmarkEnd w:id="3"/>
      <w:r w:rsidRPr="009D3C4B">
        <w:rPr>
          <w:lang w:val="de-DE"/>
        </w:rPr>
        <w:t>nia e bazuar në kontekste  reale në të nxënit për elemntet e sistemit periodik?”  Për të dhënë përgjigje në këtë py</w:t>
      </w:r>
      <w:r>
        <w:rPr>
          <w:lang w:val="de-DE"/>
        </w:rPr>
        <w:t>e</w:t>
      </w:r>
      <w:r w:rsidRPr="009D3C4B">
        <w:rPr>
          <w:lang w:val="de-DE"/>
        </w:rPr>
        <w:t>tje të hulumtimit është p</w:t>
      </w:r>
      <w:bookmarkStart w:id="4" w:name="_Hlk130928049"/>
      <w:r w:rsidRPr="009D3C4B">
        <w:rPr>
          <w:lang w:val="de-DE"/>
        </w:rPr>
        <w:t>ë</w:t>
      </w:r>
      <w:bookmarkEnd w:id="4"/>
      <w:r w:rsidRPr="009D3C4B">
        <w:rPr>
          <w:lang w:val="de-DE"/>
        </w:rPr>
        <w:t xml:space="preserve">rdorur </w:t>
      </w:r>
      <w:r>
        <w:rPr>
          <w:lang w:val="de-DE"/>
        </w:rPr>
        <w:t xml:space="preserve">dizajni </w:t>
      </w:r>
      <w:r w:rsidRPr="009D3C4B">
        <w:rPr>
          <w:lang w:val="de-DE"/>
        </w:rPr>
        <w:t xml:space="preserve"> quazi-eksperiment</w:t>
      </w:r>
      <w:r>
        <w:rPr>
          <w:lang w:val="de-DE"/>
        </w:rPr>
        <w:t xml:space="preserve">al, me pre dhe post test. </w:t>
      </w:r>
      <w:r w:rsidRPr="009D3C4B">
        <w:rPr>
          <w:lang w:val="de-DE"/>
        </w:rPr>
        <w:t xml:space="preserve"> Të gjithë nxënësit</w:t>
      </w:r>
      <w:r>
        <w:rPr>
          <w:lang w:val="de-DE"/>
        </w:rPr>
        <w:t xml:space="preserve">, gjithsejtë 40 </w:t>
      </w:r>
      <w:r w:rsidRPr="009D3C4B">
        <w:rPr>
          <w:lang w:val="de-DE"/>
        </w:rPr>
        <w:t xml:space="preserve">që morën pjesë në hulumtim u testuan dy herë: para intervenimit dhe pas intervenimit. Si rezultat, hulumtimi tregon </w:t>
      </w:r>
      <w:r>
        <w:rPr>
          <w:lang w:val="de-DE"/>
        </w:rPr>
        <w:t>rezultatet</w:t>
      </w:r>
      <w:r w:rsidRPr="009D3C4B">
        <w:rPr>
          <w:lang w:val="de-DE"/>
        </w:rPr>
        <w:t xml:space="preserve"> e të nxënit </w:t>
      </w:r>
      <w:r>
        <w:rPr>
          <w:lang w:val="de-DE"/>
        </w:rPr>
        <w:t>për</w:t>
      </w:r>
      <w:r w:rsidRPr="009D3C4B">
        <w:rPr>
          <w:lang w:val="de-DE"/>
        </w:rPr>
        <w:t xml:space="preserve"> elemente</w:t>
      </w:r>
      <w:r>
        <w:rPr>
          <w:lang w:val="de-DE"/>
        </w:rPr>
        <w:t>t</w:t>
      </w:r>
      <w:r w:rsidRPr="009D3C4B">
        <w:rPr>
          <w:lang w:val="de-DE"/>
        </w:rPr>
        <w:t xml:space="preserve"> kimike të sistemit periodik përmes kontekstit të jetës reale, duke iu ofruar nxënësve shëmbuj të ndryshëm të pranisë se elementeve kimike në jetën tonë dhe rëndësin</w:t>
      </w:r>
      <w:r>
        <w:rPr>
          <w:lang w:val="de-DE"/>
        </w:rPr>
        <w:t>ë</w:t>
      </w:r>
      <w:r w:rsidRPr="009D3C4B">
        <w:rPr>
          <w:lang w:val="de-DE"/>
        </w:rPr>
        <w:t xml:space="preserve"> e madhe që ato kanë. </w:t>
      </w:r>
      <w:r>
        <w:rPr>
          <w:lang w:val="de-DE"/>
        </w:rPr>
        <w:t xml:space="preserve">Për më shumë </w:t>
      </w:r>
      <w:r w:rsidRPr="009D3C4B">
        <w:rPr>
          <w:lang w:val="de-DE"/>
        </w:rPr>
        <w:t>hulumtim</w:t>
      </w:r>
      <w:r>
        <w:rPr>
          <w:lang w:val="de-DE"/>
        </w:rPr>
        <w:t xml:space="preserve">i vë në pah rëndësinë e përdorimit të konteksteve nga jeta reale në procesin e mësimdhënies me qëllim </w:t>
      </w:r>
      <w:r w:rsidRPr="009D3C4B">
        <w:rPr>
          <w:lang w:val="de-DE"/>
        </w:rPr>
        <w:t xml:space="preserve">të </w:t>
      </w:r>
      <w:r>
        <w:rPr>
          <w:lang w:val="de-DE"/>
        </w:rPr>
        <w:t>arritjes së rezultateteve më të mira në lëndën e kimisë.</w:t>
      </w:r>
    </w:p>
    <w:p w:rsidR="009B3D1D" w:rsidRDefault="009B3D1D" w:rsidP="00821656">
      <w:pPr>
        <w:spacing w:line="360" w:lineRule="auto"/>
        <w:jc w:val="both"/>
        <w:rPr>
          <w:lang w:bidi="ar-SA"/>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317994" w:rsidRDefault="00317994" w:rsidP="009B3D1D">
      <w:pPr>
        <w:tabs>
          <w:tab w:val="left" w:pos="1830"/>
        </w:tabs>
        <w:rPr>
          <w:b/>
          <w:bCs/>
        </w:rPr>
      </w:pPr>
    </w:p>
    <w:p w:rsidR="009B3D1D" w:rsidRPr="00975072" w:rsidRDefault="009B3D1D" w:rsidP="009B3D1D">
      <w:pPr>
        <w:tabs>
          <w:tab w:val="left" w:pos="1830"/>
        </w:tabs>
      </w:pPr>
      <w:r w:rsidRPr="00975072">
        <w:rPr>
          <w:b/>
          <w:bCs/>
        </w:rPr>
        <w:lastRenderedPageBreak/>
        <w:t>Kandidati/ja:</w:t>
      </w:r>
      <w:r w:rsidRPr="00D7135F">
        <w:rPr>
          <w:i/>
          <w:iCs/>
        </w:rPr>
        <w:t>Albulenë Visoka</w:t>
      </w:r>
    </w:p>
    <w:p w:rsidR="009B3D1D" w:rsidRDefault="009B3D1D" w:rsidP="009B3D1D">
      <w:pPr>
        <w:tabs>
          <w:tab w:val="left" w:pos="1830"/>
        </w:tabs>
        <w:rPr>
          <w:b/>
        </w:rPr>
      </w:pPr>
      <w:r w:rsidRPr="00CB7537">
        <w:rPr>
          <w:b/>
          <w:bCs/>
        </w:rPr>
        <w:t>Titulli i temës:</w:t>
      </w:r>
      <w:r w:rsidRPr="00D7135F">
        <w:rPr>
          <w:bCs/>
          <w:i/>
          <w:iCs/>
        </w:rPr>
        <w:t>Mësimdhënia interaktive përmes quizlet në përmirësimin e rezultateve tënxënësve në lëndën e Teknologjisë me T</w:t>
      </w:r>
      <w:r>
        <w:rPr>
          <w:bCs/>
          <w:i/>
          <w:iCs/>
        </w:rPr>
        <w:t>IK</w:t>
      </w:r>
    </w:p>
    <w:p w:rsidR="009B3D1D" w:rsidRPr="00D7135F" w:rsidRDefault="009B3D1D" w:rsidP="009B3D1D">
      <w:pPr>
        <w:rPr>
          <w:b/>
          <w:bCs/>
          <w:i/>
          <w:iCs/>
        </w:rPr>
      </w:pPr>
      <w:r w:rsidRPr="00D7135F">
        <w:rPr>
          <w:b/>
          <w:bCs/>
          <w:i/>
          <w:iCs/>
        </w:rPr>
        <w:t>ABSTRAKTI</w:t>
      </w:r>
    </w:p>
    <w:p w:rsidR="009B3D1D" w:rsidRPr="00D7135F" w:rsidRDefault="009B3D1D" w:rsidP="009B3D1D">
      <w:pPr>
        <w:jc w:val="both"/>
      </w:pPr>
      <w:r w:rsidRPr="00D7135F">
        <w:t xml:space="preserve">Në këtë epokë të teknologjisë forma të reja të mësimdhënies janë synimet kryesore të sistemitarsimor. Integrimi i teknologjisë në fushën e arsimit ka mundësuar që procesi imësimdhëniestëkaloj nga forma tradicionale në formën ndërvepruese ose interaktive.Mësimdhënësit sot nuk janë ofruesit e vetëm të informacionit, teknologjia e ka bërë të mundurqë të ndryshohet mënyra e të mësuarit si dhe procesi i mësimdhënies në përgjithësi. Kuteknologji të ndryshme interaktive siquizlet, quizizz, kahot etj, u mundësojnë nxënësve tëmësojnë njohuritë e reja në forma dhe mënyra të ndryshme në formë lojrash, kuizesh,kartaveflash, testeve online, duke mundësuar që nxënësit tëpërvetësojnë mësimet më leht dhe në këtëmënyrë të tregojnë rezultate pozitive në lëndën e Teknologjisë me TIK.Qëllimi i këtij hulumtimi në veprim është që duke zbatuar një mësimdhënie </w:t>
      </w:r>
      <w:r>
        <w:t xml:space="preserve">interactive </w:t>
      </w:r>
      <w:r w:rsidRPr="00D7135F">
        <w:t>përmes quizlet të identifikohet përmirësimi i rezultateve të nxënësve në lëndën e Teknologjisëme TIK.Metodologjia që është përdorur në këtë hulumtim në veprim ishte e kombinur ( sasiore dhecilësore), ndërsa si instrument për mbledhjen e të dhënave sasiore ishin testet (para-test dhepas-test me grupin eksperimental dhe grupin e kontrollit. Të dhënat cilësore u mblodhën dukepërdorur një intervistë gjysmë të strukturuarnë mënyrë individuale me nxënësit e grupiteksperimental dhe shfrytëzimi i ditarit në të cilin u regjistruan në mënyrë sistematike idetë dhereflektimet për veprimet që ndodhën në klasë tek grupi eksperimental.Hulumtimi u realizua në dy shkolla të komunës së Podujevës ma konkretisht në shkollat,SHFMU “Ali Ajeti” Sfeçël, Lladofc, SHFMU” Hasan Ramadani”, Shajkofcme pjesmarrës 60nxënës (30 nxënës grupi eksperimental, ndërsa 30 grupi i kontrollit) .Rezultatet e dala nga ky hulumtim treaguan se zbatimi i mësimdhënies interaktive përmesquizlet ndikoi në mënyre pozitive në përmirësimin e rezultateve të nxënësve në lëndën eTeknologjisë më TIK.</w:t>
      </w:r>
    </w:p>
    <w:p w:rsidR="009B3D1D" w:rsidRPr="00D7135F" w:rsidRDefault="009B3D1D" w:rsidP="009B3D1D">
      <w:pPr>
        <w:rPr>
          <w:b/>
          <w:bCs/>
          <w:i/>
          <w:iCs/>
        </w:rPr>
      </w:pPr>
    </w:p>
    <w:p w:rsidR="009B3D1D" w:rsidRPr="00975072" w:rsidRDefault="009B3D1D" w:rsidP="009B3D1D">
      <w:r w:rsidRPr="00D7135F">
        <w:rPr>
          <w:b/>
          <w:bCs/>
          <w:i/>
          <w:iCs/>
        </w:rPr>
        <w:t>Fjalët kyçe: Mësimdhënie interaktive, Quizlet, Rezultatet e të nxënit, Teknologji interaktive</w:t>
      </w:r>
    </w:p>
    <w:p w:rsidR="009B3D1D" w:rsidRDefault="009B3D1D" w:rsidP="00821656">
      <w:pPr>
        <w:spacing w:line="360" w:lineRule="auto"/>
        <w:jc w:val="both"/>
        <w:rPr>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317994" w:rsidRDefault="00317994" w:rsidP="00821656">
      <w:pPr>
        <w:spacing w:line="360" w:lineRule="auto"/>
        <w:jc w:val="both"/>
        <w:rPr>
          <w:b/>
          <w:lang w:bidi="ar-SA"/>
        </w:rPr>
      </w:pPr>
    </w:p>
    <w:p w:rsidR="009B3D1D" w:rsidRDefault="009B3D1D" w:rsidP="00821656">
      <w:pPr>
        <w:spacing w:line="360" w:lineRule="auto"/>
        <w:jc w:val="both"/>
        <w:rPr>
          <w:b/>
          <w:lang w:bidi="ar-SA"/>
        </w:rPr>
      </w:pPr>
      <w:r w:rsidRPr="009B3D1D">
        <w:rPr>
          <w:b/>
          <w:lang w:bidi="ar-SA"/>
        </w:rPr>
        <w:t>Vesa Kusari</w:t>
      </w:r>
    </w:p>
    <w:p w:rsidR="009B3D1D" w:rsidRDefault="009B3D1D" w:rsidP="00317994">
      <w:pPr>
        <w:spacing w:after="200" w:line="360" w:lineRule="auto"/>
        <w:rPr>
          <w:b/>
        </w:rPr>
      </w:pPr>
      <w:r w:rsidRPr="001766F3">
        <w:rPr>
          <w:b/>
        </w:rPr>
        <w:t>Tema: Qëndrimet e mësimdhënësve të matematikës të shkollës së mesme të ulët në lidhje me edukimin inkluziv</w:t>
      </w:r>
    </w:p>
    <w:p w:rsidR="00317994" w:rsidRDefault="00317994" w:rsidP="00317994">
      <w:pPr>
        <w:spacing w:after="200" w:line="360" w:lineRule="auto"/>
        <w:rPr>
          <w:b/>
        </w:rPr>
      </w:pPr>
      <w:r>
        <w:rPr>
          <w:b/>
        </w:rPr>
        <w:t>Komision</w:t>
      </w:r>
      <w:bookmarkStart w:id="5" w:name="_GoBack"/>
      <w:bookmarkEnd w:id="5"/>
      <w:r>
        <w:rPr>
          <w:b/>
        </w:rPr>
        <w:t xml:space="preserve">i: </w:t>
      </w:r>
    </w:p>
    <w:p w:rsidR="00317994" w:rsidRDefault="00317994" w:rsidP="00317994">
      <w:pPr>
        <w:pStyle w:val="ListParagraph"/>
        <w:numPr>
          <w:ilvl w:val="0"/>
          <w:numId w:val="1"/>
        </w:numPr>
        <w:spacing w:after="200" w:line="360" w:lineRule="auto"/>
        <w:rPr>
          <w:b/>
        </w:rPr>
      </w:pPr>
      <w:r>
        <w:rPr>
          <w:b/>
        </w:rPr>
        <w:t>Kryetar: Ardita Devolli</w:t>
      </w:r>
    </w:p>
    <w:p w:rsidR="00317994" w:rsidRDefault="00317994" w:rsidP="00317994">
      <w:pPr>
        <w:pStyle w:val="ListParagraph"/>
        <w:numPr>
          <w:ilvl w:val="0"/>
          <w:numId w:val="1"/>
        </w:numPr>
        <w:spacing w:after="200" w:line="360" w:lineRule="auto"/>
        <w:rPr>
          <w:b/>
        </w:rPr>
      </w:pPr>
      <w:r>
        <w:rPr>
          <w:b/>
        </w:rPr>
        <w:t>Mentor: Valbona Berisha</w:t>
      </w:r>
    </w:p>
    <w:p w:rsidR="00317994" w:rsidRPr="00317994" w:rsidRDefault="00317994" w:rsidP="00317994">
      <w:pPr>
        <w:pStyle w:val="ListParagraph"/>
        <w:numPr>
          <w:ilvl w:val="0"/>
          <w:numId w:val="1"/>
        </w:numPr>
        <w:spacing w:after="200" w:line="360" w:lineRule="auto"/>
        <w:rPr>
          <w:b/>
        </w:rPr>
      </w:pPr>
      <w:r>
        <w:rPr>
          <w:b/>
        </w:rPr>
        <w:t>Anetar: Jehona Ferizi Miftari</w:t>
      </w:r>
    </w:p>
    <w:p w:rsidR="009B3D1D" w:rsidRPr="009B3D1D" w:rsidRDefault="009B3D1D" w:rsidP="00821656">
      <w:pPr>
        <w:spacing w:line="360" w:lineRule="auto"/>
        <w:jc w:val="both"/>
        <w:rPr>
          <w:b/>
          <w:lang w:bidi="ar-SA"/>
        </w:rPr>
      </w:pPr>
    </w:p>
    <w:p w:rsidR="009B3D1D" w:rsidRPr="001766F3" w:rsidRDefault="009B3D1D" w:rsidP="009B3D1D">
      <w:pPr>
        <w:spacing w:line="360" w:lineRule="auto"/>
        <w:rPr>
          <w:b/>
        </w:rPr>
      </w:pPr>
      <w:r w:rsidRPr="001766F3">
        <w:rPr>
          <w:b/>
        </w:rPr>
        <w:t>ABSTRAKTI</w:t>
      </w:r>
    </w:p>
    <w:p w:rsidR="009B3D1D" w:rsidRPr="001766F3" w:rsidRDefault="009B3D1D" w:rsidP="009B3D1D">
      <w:pPr>
        <w:spacing w:line="360" w:lineRule="auto"/>
      </w:pPr>
    </w:p>
    <w:p w:rsidR="009B3D1D" w:rsidRPr="001766F3" w:rsidRDefault="009B3D1D" w:rsidP="009B3D1D">
      <w:pPr>
        <w:spacing w:line="360" w:lineRule="auto"/>
        <w:jc w:val="both"/>
      </w:pPr>
      <w:r w:rsidRPr="001766F3">
        <w:t>Ndër ndryshimet që po ndodhin në sistemin e arsimit, në dekadat e fundit në Kosovë, është edhe realizimi i procesit të gjithëpërfshirje</w:t>
      </w:r>
      <w:r>
        <w:t>s</w:t>
      </w:r>
      <w:r w:rsidRPr="001766F3">
        <w:t xml:space="preserve"> – pjesë e të cilës është edhe përfshirja e nxënësve me paaftësi, e me nevoja të veçanta në klasat e arsimit të përgjithshëm. Mësimdhënësit janë zbatuesit e politikave arsimore për gjithëpërfshirje në klasë, prandaj rezultatet e procesit të gjithëpërfshirje</w:t>
      </w:r>
      <w:r>
        <w:t>s</w:t>
      </w:r>
      <w:r w:rsidRPr="001766F3">
        <w:t xml:space="preserve"> varen në mënyrë </w:t>
      </w:r>
      <w:r>
        <w:t>të drejtpërdrejtë</w:t>
      </w:r>
      <w:r w:rsidRPr="001766F3">
        <w:t xml:space="preserve"> nga qëndrimet e mësimdhënësve ndaj kësaj politike arsimore dhe nga angazhimi i tyre për qasje gjithëpërfshirëse në klasë. Qëllim i këtij hulumtimi është pikërisht shqyrtimi dhe analiza e qëndrimeve të mësimdhënësve të matematikës të SHMU kundrejt edukimit inkluziv në Kosovë. Analiza e këtyre qëndrimeve na ka mundësuar po ashtu të identifikojmë nëse ka faktorë të cilët ndikojnë në formimin e qëndrimeve të mësimdhënësve, siç janë gjinia, mosha, përvoja, pjesëmarrja në trajnime, mjedisi i punës. Ky hulumtim është një hulumtim analitik jo eksperimental, me prerje tërthore, me dizajn mikës</w:t>
      </w:r>
      <w:r w:rsidRPr="001766F3">
        <w:rPr>
          <w:color w:val="4D5156"/>
          <w:shd w:val="clear" w:color="auto" w:fill="FFFFFF"/>
        </w:rPr>
        <w:t xml:space="preserve">. </w:t>
      </w:r>
      <w:r w:rsidRPr="001766F3">
        <w:t>Populacionin e përbëjnë mësimdhënësit e matematikës të SHMU në komunën e Gjakovës. Për realizimin e hulumtimit na ka shërbyer një mostër që pothuajse përputhet me populacionin, prej rreth 50 mësimdhënësve. Të dhënat janë mbledhur përmes një pyetësori të standardizuar, të pasuruar nga disa pyetje me fund të hapur, që i përkasin kontekstit kosovar të gjithëpërfshirje</w:t>
      </w:r>
      <w:r>
        <w:t>s .</w:t>
      </w:r>
      <w:r w:rsidRPr="001766F3">
        <w:t xml:space="preserve"> Të dhënat e natyrës kuantitative janë përpunuar dhe analizuar përmes programit SPSS. </w:t>
      </w:r>
      <w:r w:rsidRPr="001766F3">
        <w:rPr>
          <w:bCs/>
        </w:rPr>
        <w:t xml:space="preserve">Për të paraqitur rezultatet e natyrës kuantitative të hulumtimit është përdorur statistika deskriptive dhe ajo inferenciale. </w:t>
      </w:r>
      <w:r w:rsidRPr="001766F3">
        <w:t xml:space="preserve">Për të sjellë përgjithësime për populacionin e studiuar është përdorur analiza inferenciale si t-testi dhe analiza e variancës (ANOVA). Për të paraqitur rezultatet e natyrës </w:t>
      </w:r>
      <w:r w:rsidRPr="001766F3">
        <w:lastRenderedPageBreak/>
        <w:t>kualitative, që burojnë nga pyetjet me fund të hapur, është përdorur metoda e kodimit që rrjedhë nga vetë të dhënat e grumbulluara. Rezultatet e hulumtimit tregojnë qëndrime pozitive të mësimdhënësve ndaj edukimit gjithëpërfshirës.</w:t>
      </w:r>
      <w:r>
        <w:t xml:space="preserve"> N</w:t>
      </w:r>
      <w:r w:rsidRPr="001766F3">
        <w:t xml:space="preserve">uk </w:t>
      </w:r>
      <w:r>
        <w:t>u</w:t>
      </w:r>
      <w:r w:rsidRPr="001766F3">
        <w:t xml:space="preserve"> gjet</w:t>
      </w:r>
      <w:r>
        <w:t>ën</w:t>
      </w:r>
      <w:r w:rsidRPr="001766F3">
        <w:t xml:space="preserve"> dallime </w:t>
      </w:r>
      <w:r>
        <w:t xml:space="preserve">statistikisht </w:t>
      </w:r>
      <w:r w:rsidRPr="001766F3">
        <w:t xml:space="preserve">signifikante midis qëndrimeve të mësimdhënësve të gjinive të ndryshme dhe </w:t>
      </w:r>
      <w:r>
        <w:t>as</w:t>
      </w:r>
      <w:r w:rsidRPr="001766F3">
        <w:t xml:space="preserve"> dallime midis qëndrimeve të mësimdhënësve varësisht nga mjedisi i punës dhe pjesëmarrja ne trajnime.Dallime statistikisht t</w:t>
      </w:r>
      <w:r>
        <w:t>ë</w:t>
      </w:r>
      <w:r w:rsidRPr="001766F3">
        <w:t xml:space="preserve"> rëndësishme tekm</w:t>
      </w:r>
      <w:r>
        <w:t>ë</w:t>
      </w:r>
      <w:r w:rsidRPr="001766F3">
        <w:t>simdh</w:t>
      </w:r>
      <w:r>
        <w:t>ë</w:t>
      </w:r>
      <w:r w:rsidRPr="001766F3">
        <w:t>n</w:t>
      </w:r>
      <w:r>
        <w:t>ë</w:t>
      </w:r>
      <w:r w:rsidRPr="001766F3">
        <w:t>sit u identifikuan n</w:t>
      </w:r>
      <w:r>
        <w:t>ë</w:t>
      </w:r>
      <w:r w:rsidRPr="001766F3">
        <w:t xml:space="preserve"> vartësi t</w:t>
      </w:r>
      <w:r>
        <w:t>ë</w:t>
      </w:r>
      <w:r w:rsidRPr="001766F3">
        <w:t xml:space="preserve"> moshës</w:t>
      </w:r>
      <w:r>
        <w:t>,</w:t>
      </w:r>
      <w:r w:rsidRPr="001766F3">
        <w:t xml:space="preserve"> ku</w:t>
      </w:r>
      <w:bookmarkStart w:id="6" w:name="_Hlk185395745"/>
      <w:r w:rsidRPr="001766F3">
        <w:t>m</w:t>
      </w:r>
      <w:r>
        <w:t>ë</w:t>
      </w:r>
      <w:r w:rsidRPr="001766F3">
        <w:t>simdh</w:t>
      </w:r>
      <w:r>
        <w:t>ë</w:t>
      </w:r>
      <w:r w:rsidRPr="001766F3">
        <w:t>n</w:t>
      </w:r>
      <w:r>
        <w:t>ë</w:t>
      </w:r>
      <w:r w:rsidRPr="001766F3">
        <w:t>sit</w:t>
      </w:r>
      <w:bookmarkEnd w:id="6"/>
      <w:r w:rsidRPr="001766F3">
        <w:t>e mosh</w:t>
      </w:r>
      <w:r>
        <w:t>ave</w:t>
      </w:r>
      <w:r w:rsidRPr="001766F3">
        <w:t xml:space="preserve"> prej 41</w:t>
      </w:r>
      <w:r>
        <w:t xml:space="preserve"> deri në</w:t>
      </w:r>
      <w:r w:rsidRPr="001766F3">
        <w:t xml:space="preserve"> 60 vjet e më lartë kishin qëndrime më poziti</w:t>
      </w:r>
      <w:r>
        <w:t xml:space="preserve">ve </w:t>
      </w:r>
      <w:r w:rsidRPr="001766F3">
        <w:t xml:space="preserve">sesa mësimdhënësit e moshave </w:t>
      </w:r>
      <w:r>
        <w:t xml:space="preserve">prej </w:t>
      </w:r>
      <w:r w:rsidRPr="001766F3">
        <w:t>2</w:t>
      </w:r>
      <w:r>
        <w:t xml:space="preserve">1 deri në </w:t>
      </w:r>
      <w:r w:rsidRPr="001766F3">
        <w:t xml:space="preserve">40. </w:t>
      </w:r>
      <w:r>
        <w:t>G</w:t>
      </w:r>
      <w:r w:rsidRPr="001766F3">
        <w:t>jithashtu</w:t>
      </w:r>
      <w:r>
        <w:t xml:space="preserve"> u</w:t>
      </w:r>
      <w:r w:rsidRPr="001766F3">
        <w:t xml:space="preserve"> identifikua</w:t>
      </w:r>
      <w:r>
        <w:t>n</w:t>
      </w:r>
      <w:r w:rsidRPr="001766F3">
        <w:t xml:space="preserve"> dallime të rëndësishme midis mësimdhënësve n</w:t>
      </w:r>
      <w:r>
        <w:t>ë</w:t>
      </w:r>
      <w:r w:rsidRPr="001766F3">
        <w:t xml:space="preserve"> vartësi t</w:t>
      </w:r>
      <w:r>
        <w:t>ë</w:t>
      </w:r>
      <w:r w:rsidRPr="001766F3">
        <w:t xml:space="preserve"> përvojës s</w:t>
      </w:r>
      <w:r>
        <w:t>ë</w:t>
      </w:r>
      <w:r w:rsidRPr="001766F3">
        <w:t xml:space="preserve"> tyre profesionale ku m</w:t>
      </w:r>
      <w:r>
        <w:t>ë</w:t>
      </w:r>
      <w:r w:rsidRPr="001766F3">
        <w:t>simdh</w:t>
      </w:r>
      <w:r>
        <w:t>ë</w:t>
      </w:r>
      <w:r w:rsidRPr="001766F3">
        <w:t>n</w:t>
      </w:r>
      <w:r>
        <w:t>ë</w:t>
      </w:r>
      <w:r w:rsidRPr="001766F3">
        <w:t>sit me përvojë m</w:t>
      </w:r>
      <w:r>
        <w:t>ë</w:t>
      </w:r>
      <w:r w:rsidRPr="001766F3">
        <w:t xml:space="preserve"> t</w:t>
      </w:r>
      <w:r>
        <w:t>ë</w:t>
      </w:r>
      <w:r w:rsidRPr="001766F3">
        <w:t xml:space="preserve"> madhe kan</w:t>
      </w:r>
      <w:r>
        <w:t>ë</w:t>
      </w:r>
      <w:r w:rsidRPr="001766F3">
        <w:t xml:space="preserve"> shprehur qëndrime m</w:t>
      </w:r>
      <w:r>
        <w:t>ë</w:t>
      </w:r>
      <w:r w:rsidRPr="001766F3">
        <w:t xml:space="preserve"> pozitive n</w:t>
      </w:r>
      <w:r>
        <w:t>ë</w:t>
      </w:r>
      <w:r w:rsidRPr="001766F3">
        <w:t xml:space="preserve"> lidhje me gjith</w:t>
      </w:r>
      <w:r>
        <w:t>ë</w:t>
      </w:r>
      <w:r w:rsidRPr="001766F3">
        <w:t xml:space="preserve">perfshirjen. </w:t>
      </w:r>
    </w:p>
    <w:p w:rsidR="009B3D1D" w:rsidRPr="00B73B23" w:rsidRDefault="009B3D1D" w:rsidP="009B3D1D">
      <w:pPr>
        <w:spacing w:line="360" w:lineRule="auto"/>
      </w:pPr>
      <w:r w:rsidRPr="001766F3">
        <w:t>Fjalët kyçe: edukim inkluziv, mësimdhënës të matematikës, qëndrime.</w:t>
      </w:r>
    </w:p>
    <w:p w:rsidR="009B3D1D" w:rsidRPr="00821656" w:rsidRDefault="009B3D1D" w:rsidP="00821656">
      <w:pPr>
        <w:spacing w:line="360" w:lineRule="auto"/>
        <w:jc w:val="both"/>
        <w:rPr>
          <w:lang w:bidi="ar-SA"/>
        </w:rPr>
      </w:pPr>
    </w:p>
    <w:sectPr w:rsidR="009B3D1D" w:rsidRPr="00821656"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EB" w:rsidRDefault="004F6EEB">
      <w:r>
        <w:separator/>
      </w:r>
    </w:p>
  </w:endnote>
  <w:endnote w:type="continuationSeparator" w:id="1">
    <w:p w:rsidR="004F6EEB" w:rsidRDefault="004F6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EB" w:rsidRDefault="004F6EEB">
      <w:r>
        <w:separator/>
      </w:r>
    </w:p>
  </w:footnote>
  <w:footnote w:type="continuationSeparator" w:id="1">
    <w:p w:rsidR="004F6EEB" w:rsidRDefault="004F6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FEE"/>
    <w:multiLevelType w:val="hybridMultilevel"/>
    <w:tmpl w:val="CD2C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2050"/>
    <w:rsid w:val="000C2CAA"/>
    <w:rsid w:val="000C61D5"/>
    <w:rsid w:val="000D2DD6"/>
    <w:rsid w:val="000D4237"/>
    <w:rsid w:val="000D570D"/>
    <w:rsid w:val="000D6250"/>
    <w:rsid w:val="000F7F0F"/>
    <w:rsid w:val="00100212"/>
    <w:rsid w:val="00100FD6"/>
    <w:rsid w:val="001041F6"/>
    <w:rsid w:val="00111F14"/>
    <w:rsid w:val="00114B16"/>
    <w:rsid w:val="001202B8"/>
    <w:rsid w:val="001214D4"/>
    <w:rsid w:val="00135BFD"/>
    <w:rsid w:val="00136C03"/>
    <w:rsid w:val="00137B57"/>
    <w:rsid w:val="00143B71"/>
    <w:rsid w:val="00145EA0"/>
    <w:rsid w:val="001464B1"/>
    <w:rsid w:val="001473D1"/>
    <w:rsid w:val="0015106C"/>
    <w:rsid w:val="001513F3"/>
    <w:rsid w:val="00153192"/>
    <w:rsid w:val="0015640E"/>
    <w:rsid w:val="001564E7"/>
    <w:rsid w:val="00157474"/>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17994"/>
    <w:rsid w:val="00321498"/>
    <w:rsid w:val="00322412"/>
    <w:rsid w:val="00324760"/>
    <w:rsid w:val="00324F26"/>
    <w:rsid w:val="0033069A"/>
    <w:rsid w:val="003400B9"/>
    <w:rsid w:val="003411B6"/>
    <w:rsid w:val="003429EF"/>
    <w:rsid w:val="00344029"/>
    <w:rsid w:val="00347581"/>
    <w:rsid w:val="003517BD"/>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79EA"/>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0F27"/>
    <w:rsid w:val="004E79CA"/>
    <w:rsid w:val="004F1DDE"/>
    <w:rsid w:val="004F6EEB"/>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C4E"/>
    <w:rsid w:val="005749F0"/>
    <w:rsid w:val="005750AF"/>
    <w:rsid w:val="0058320D"/>
    <w:rsid w:val="00585DE9"/>
    <w:rsid w:val="00586BC9"/>
    <w:rsid w:val="00587A08"/>
    <w:rsid w:val="00587D46"/>
    <w:rsid w:val="0059111D"/>
    <w:rsid w:val="00593698"/>
    <w:rsid w:val="0059466E"/>
    <w:rsid w:val="005A1F88"/>
    <w:rsid w:val="005A46C0"/>
    <w:rsid w:val="005B356F"/>
    <w:rsid w:val="005B4B24"/>
    <w:rsid w:val="005B7DBE"/>
    <w:rsid w:val="005C0A4A"/>
    <w:rsid w:val="005C1CFA"/>
    <w:rsid w:val="005C3BF5"/>
    <w:rsid w:val="005C5103"/>
    <w:rsid w:val="005C618A"/>
    <w:rsid w:val="005D0C77"/>
    <w:rsid w:val="005D2680"/>
    <w:rsid w:val="005D755D"/>
    <w:rsid w:val="005E1F99"/>
    <w:rsid w:val="005E66CE"/>
    <w:rsid w:val="005F3D28"/>
    <w:rsid w:val="005F4DBE"/>
    <w:rsid w:val="005F570D"/>
    <w:rsid w:val="005F6457"/>
    <w:rsid w:val="005F738B"/>
    <w:rsid w:val="00600A47"/>
    <w:rsid w:val="006051B1"/>
    <w:rsid w:val="00606C3B"/>
    <w:rsid w:val="00612629"/>
    <w:rsid w:val="00613626"/>
    <w:rsid w:val="00617D00"/>
    <w:rsid w:val="0062213E"/>
    <w:rsid w:val="00622D58"/>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D4B20"/>
    <w:rsid w:val="006E502C"/>
    <w:rsid w:val="006E6070"/>
    <w:rsid w:val="006E68BE"/>
    <w:rsid w:val="006F1F98"/>
    <w:rsid w:val="006F2FAA"/>
    <w:rsid w:val="006F479D"/>
    <w:rsid w:val="006F57F8"/>
    <w:rsid w:val="006F70E0"/>
    <w:rsid w:val="007032FC"/>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1FE5"/>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3ABC"/>
    <w:rsid w:val="008B11BC"/>
    <w:rsid w:val="008B5AA8"/>
    <w:rsid w:val="008C2D7A"/>
    <w:rsid w:val="008C3C16"/>
    <w:rsid w:val="008C63A9"/>
    <w:rsid w:val="008D2328"/>
    <w:rsid w:val="008D270F"/>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7E96"/>
    <w:rsid w:val="00994374"/>
    <w:rsid w:val="0099667D"/>
    <w:rsid w:val="009A0BDE"/>
    <w:rsid w:val="009B0223"/>
    <w:rsid w:val="009B34D4"/>
    <w:rsid w:val="009B3D1D"/>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3538F"/>
    <w:rsid w:val="00C404E8"/>
    <w:rsid w:val="00C42E04"/>
    <w:rsid w:val="00C43074"/>
    <w:rsid w:val="00C56128"/>
    <w:rsid w:val="00C56229"/>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62A9"/>
    <w:rsid w:val="00CC4A19"/>
    <w:rsid w:val="00CD2D48"/>
    <w:rsid w:val="00CD5139"/>
    <w:rsid w:val="00CD7311"/>
    <w:rsid w:val="00CE0387"/>
    <w:rsid w:val="00CE675C"/>
    <w:rsid w:val="00CE7DA7"/>
    <w:rsid w:val="00CF062C"/>
    <w:rsid w:val="00D02F05"/>
    <w:rsid w:val="00D061C1"/>
    <w:rsid w:val="00D06297"/>
    <w:rsid w:val="00D112F0"/>
    <w:rsid w:val="00D179E2"/>
    <w:rsid w:val="00D22DD0"/>
    <w:rsid w:val="00D2676B"/>
    <w:rsid w:val="00D26E96"/>
    <w:rsid w:val="00D335F2"/>
    <w:rsid w:val="00D35BF3"/>
    <w:rsid w:val="00D371E0"/>
    <w:rsid w:val="00D4457F"/>
    <w:rsid w:val="00D450DD"/>
    <w:rsid w:val="00D4625E"/>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51143"/>
    <w:rsid w:val="00F54B0A"/>
    <w:rsid w:val="00F57106"/>
    <w:rsid w:val="00F601FF"/>
    <w:rsid w:val="00F60C4D"/>
    <w:rsid w:val="00F611A5"/>
    <w:rsid w:val="00F6178B"/>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B3D1D"/>
    <w:pPr>
      <w:widowControl w:val="0"/>
      <w:autoSpaceDE w:val="0"/>
      <w:autoSpaceDN w:val="0"/>
    </w:pPr>
    <w:rPr>
      <w:lang w:bidi="ar-SA"/>
    </w:rPr>
  </w:style>
  <w:style w:type="character" w:customStyle="1" w:styleId="BodyTextChar">
    <w:name w:val="Body Text Char"/>
    <w:basedOn w:val="DefaultParagraphFont"/>
    <w:link w:val="BodyText"/>
    <w:uiPriority w:val="1"/>
    <w:rsid w:val="009B3D1D"/>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317994"/>
    <w:pPr>
      <w:ind w:left="720"/>
      <w:contextualSpacing/>
    </w:pPr>
  </w:style>
  <w:style w:type="paragraph" w:styleId="BalloonText">
    <w:name w:val="Balloon Text"/>
    <w:basedOn w:val="Normal"/>
    <w:link w:val="BalloonTextChar"/>
    <w:uiPriority w:val="99"/>
    <w:semiHidden/>
    <w:unhideWhenUsed/>
    <w:rsid w:val="007032FC"/>
    <w:rPr>
      <w:rFonts w:ascii="Tahoma" w:hAnsi="Tahoma" w:cs="Tahoma"/>
      <w:sz w:val="16"/>
      <w:szCs w:val="16"/>
    </w:rPr>
  </w:style>
  <w:style w:type="character" w:customStyle="1" w:styleId="BalloonTextChar">
    <w:name w:val="Balloon Text Char"/>
    <w:basedOn w:val="DefaultParagraphFont"/>
    <w:link w:val="BalloonText"/>
    <w:uiPriority w:val="99"/>
    <w:semiHidden/>
    <w:rsid w:val="007032FC"/>
    <w:rPr>
      <w:rFonts w:ascii="Tahoma" w:eastAsia="Times New Roman" w:hAnsi="Tahoma" w:cs="Tahoma"/>
      <w:sz w:val="16"/>
      <w:szCs w:val="16"/>
      <w:lang w:val="sq-AL" w:bidi="ar-BH"/>
    </w:rPr>
  </w:style>
</w:styles>
</file>

<file path=word/webSettings.xml><?xml version="1.0" encoding="utf-8"?>
<w:webSettings xmlns:r="http://schemas.openxmlformats.org/officeDocument/2006/relationships" xmlns:w="http://schemas.openxmlformats.org/wordprocessingml/2006/main">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4C7FF-2C0E-4FEA-A1B9-278E27F3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2</cp:revision>
  <dcterms:created xsi:type="dcterms:W3CDTF">2025-01-28T13:55:00Z</dcterms:created>
  <dcterms:modified xsi:type="dcterms:W3CDTF">2025-01-28T13:55:00Z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