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15" w:rsidRDefault="00783F15">
      <w:pPr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783F15" w:rsidRDefault="00D93A1A">
      <w:pPr>
        <w:spacing w:line="276" w:lineRule="auto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Tezat e masterit për diskutim publik të miratuara nga Departamenti i Mësimdhënies Lëndore</w:t>
      </w:r>
    </w:p>
    <w:p w:rsidR="00783F15" w:rsidRDefault="00D93A1A">
      <w:pPr>
        <w:spacing w:line="276" w:lineRule="auto"/>
        <w:ind w:left="2880" w:firstLine="720"/>
        <w:jc w:val="both"/>
        <w:rPr>
          <w:rFonts w:eastAsia="Calibri"/>
          <w:b/>
          <w:sz w:val="20"/>
          <w:szCs w:val="20"/>
          <w:u w:val="single"/>
          <w:lang w:val="en-US"/>
        </w:rPr>
      </w:pPr>
      <w:r>
        <w:rPr>
          <w:rFonts w:eastAsia="Calibri"/>
          <w:b/>
          <w:sz w:val="20"/>
          <w:szCs w:val="20"/>
        </w:rPr>
        <w:t xml:space="preserve">Me datë </w:t>
      </w:r>
      <w:r>
        <w:rPr>
          <w:rFonts w:eastAsia="Calibri"/>
          <w:b/>
          <w:sz w:val="20"/>
          <w:szCs w:val="20"/>
          <w:lang w:val="en-US"/>
        </w:rPr>
        <w:t>12</w:t>
      </w:r>
      <w:r>
        <w:rPr>
          <w:rFonts w:eastAsia="Calibri"/>
          <w:b/>
          <w:sz w:val="20"/>
          <w:szCs w:val="20"/>
          <w:u w:val="single"/>
        </w:rPr>
        <w:t>.</w:t>
      </w:r>
      <w:r>
        <w:rPr>
          <w:rFonts w:eastAsia="Calibri"/>
          <w:b/>
          <w:sz w:val="20"/>
          <w:szCs w:val="20"/>
          <w:u w:val="single"/>
          <w:lang w:val="en-US"/>
        </w:rPr>
        <w:t>0</w:t>
      </w:r>
      <w:r>
        <w:rPr>
          <w:rFonts w:eastAsia="Calibri"/>
          <w:b/>
          <w:sz w:val="20"/>
          <w:szCs w:val="20"/>
          <w:u w:val="single"/>
          <w:lang w:val="en-US"/>
        </w:rPr>
        <w:t>5</w:t>
      </w:r>
      <w:r>
        <w:rPr>
          <w:rFonts w:eastAsia="Calibri"/>
          <w:b/>
          <w:sz w:val="20"/>
          <w:szCs w:val="20"/>
          <w:u w:val="single"/>
        </w:rPr>
        <w:t>.202</w:t>
      </w:r>
      <w:r>
        <w:rPr>
          <w:rFonts w:eastAsia="Calibri"/>
          <w:b/>
          <w:sz w:val="20"/>
          <w:szCs w:val="20"/>
          <w:u w:val="single"/>
          <w:lang w:val="en-US"/>
        </w:rPr>
        <w:t>6</w:t>
      </w:r>
    </w:p>
    <w:p w:rsidR="00783F15" w:rsidRDefault="00783F15">
      <w:pPr>
        <w:spacing w:line="276" w:lineRule="auto"/>
        <w:ind w:left="2880" w:firstLine="720"/>
        <w:jc w:val="both"/>
        <w:rPr>
          <w:rFonts w:eastAsia="Calibri"/>
          <w:b/>
          <w:sz w:val="20"/>
          <w:szCs w:val="20"/>
          <w:u w:val="single"/>
        </w:rPr>
      </w:pPr>
    </w:p>
    <w:tbl>
      <w:tblPr>
        <w:tblStyle w:val="TableGrid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1229"/>
        <w:gridCol w:w="1418"/>
        <w:gridCol w:w="3401"/>
        <w:gridCol w:w="1140"/>
        <w:gridCol w:w="2238"/>
      </w:tblGrid>
      <w:tr w:rsidR="00783F15">
        <w:trPr>
          <w:trHeight w:val="230"/>
          <w:jc w:val="center"/>
        </w:trPr>
        <w:tc>
          <w:tcPr>
            <w:tcW w:w="9887" w:type="dxa"/>
            <w:gridSpan w:val="6"/>
            <w:noWrap/>
          </w:tcPr>
          <w:p w:rsidR="00783F15" w:rsidRDefault="00D93A1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Vendimet për DISKUTIM PUBLIK </w:t>
            </w:r>
          </w:p>
        </w:tc>
      </w:tr>
      <w:tr w:rsidR="00783F15">
        <w:trPr>
          <w:trHeight w:val="230"/>
          <w:jc w:val="center"/>
        </w:trPr>
        <w:tc>
          <w:tcPr>
            <w:tcW w:w="461" w:type="dxa"/>
            <w:noWrap/>
          </w:tcPr>
          <w:p w:rsidR="00783F15" w:rsidRDefault="00D93A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229" w:type="dxa"/>
            <w:noWrap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Kandidati</w:t>
            </w:r>
          </w:p>
        </w:tc>
        <w:tc>
          <w:tcPr>
            <w:tcW w:w="1418" w:type="dxa"/>
            <w:noWrap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Specializimi</w:t>
            </w:r>
          </w:p>
        </w:tc>
        <w:tc>
          <w:tcPr>
            <w:tcW w:w="3401" w:type="dxa"/>
            <w:noWrap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Tema e punimit</w:t>
            </w:r>
          </w:p>
        </w:tc>
        <w:tc>
          <w:tcPr>
            <w:tcW w:w="3378" w:type="dxa"/>
            <w:gridSpan w:val="2"/>
            <w:noWrap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Komisioni</w:t>
            </w:r>
          </w:p>
        </w:tc>
      </w:tr>
      <w:tr w:rsidR="00783F15">
        <w:trPr>
          <w:trHeight w:val="377"/>
          <w:jc w:val="center"/>
        </w:trPr>
        <w:tc>
          <w:tcPr>
            <w:tcW w:w="461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:rsidR="00783F15" w:rsidRDefault="00D93A1A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Altin Mustafa</w:t>
            </w:r>
          </w:p>
        </w:tc>
        <w:tc>
          <w:tcPr>
            <w:tcW w:w="1418" w:type="dxa"/>
            <w:vMerge w:val="restart"/>
            <w:vAlign w:val="center"/>
          </w:tcPr>
          <w:p w:rsidR="00783F15" w:rsidRDefault="00D93A1A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Master i mësimdhënies lëndore me specializim </w:t>
            </w:r>
            <w:r>
              <w:rPr>
                <w:bCs/>
                <w:color w:val="000000"/>
                <w:sz w:val="20"/>
                <w:szCs w:val="20"/>
              </w:rPr>
              <w:t>në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histori</w:t>
            </w:r>
          </w:p>
        </w:tc>
        <w:tc>
          <w:tcPr>
            <w:tcW w:w="3401" w:type="dxa"/>
            <w:vMerge w:val="restart"/>
            <w:vAlign w:val="center"/>
          </w:tcPr>
          <w:p w:rsidR="00783F15" w:rsidRDefault="00D93A1A">
            <w:pPr>
              <w:pStyle w:val="NormalWeb"/>
              <w:spacing w:after="200"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Edukimi i nxënësve për trashëgimi kulturore përmes vizitave në monumentet historike</w:t>
            </w:r>
          </w:p>
          <w:p w:rsidR="00783F15" w:rsidRDefault="00783F15">
            <w:pPr>
              <w:pStyle w:val="NormalWeb"/>
              <w:spacing w:after="200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783F15" w:rsidRDefault="00D93A1A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As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.Dr. Veli Kryeziu</w:t>
            </w:r>
          </w:p>
        </w:tc>
      </w:tr>
      <w:tr w:rsidR="00783F15">
        <w:trPr>
          <w:trHeight w:val="350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783F15" w:rsidRDefault="00D93A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Prof. As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. Dr. Sedat Baraliu</w:t>
            </w:r>
          </w:p>
        </w:tc>
      </w:tr>
      <w:tr w:rsidR="00783F15">
        <w:trPr>
          <w:trHeight w:val="422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783F15" w:rsidRDefault="00D93A1A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As</w:t>
            </w:r>
            <w:r>
              <w:rPr>
                <w:sz w:val="20"/>
                <w:szCs w:val="20"/>
                <w:lang w:val="en-US"/>
              </w:rPr>
              <w:t>s.Dr.Abulena Metaj-Macula</w:t>
            </w:r>
          </w:p>
        </w:tc>
      </w:tr>
      <w:tr w:rsidR="00783F15">
        <w:trPr>
          <w:trHeight w:val="368"/>
          <w:jc w:val="center"/>
        </w:trPr>
        <w:tc>
          <w:tcPr>
            <w:tcW w:w="461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9" w:type="dxa"/>
            <w:vMerge w:val="restart"/>
            <w:vAlign w:val="center"/>
          </w:tcPr>
          <w:p w:rsidR="00783F15" w:rsidRDefault="00D93A1A">
            <w:pPr>
              <w:tabs>
                <w:tab w:val="left" w:pos="0"/>
              </w:tabs>
              <w:spacing w:line="274" w:lineRule="exact"/>
              <w:ind w:right="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Shefkije Peja</w:t>
            </w:r>
          </w:p>
        </w:tc>
        <w:tc>
          <w:tcPr>
            <w:tcW w:w="1418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Master i mësimdhënies lëndore me specializim </w:t>
            </w:r>
            <w:r>
              <w:rPr>
                <w:color w:val="000000"/>
                <w:sz w:val="20"/>
                <w:szCs w:val="20"/>
                <w:lang w:val="en-US"/>
              </w:rPr>
              <w:t>në gjuhë dhe letërsi shqipe</w:t>
            </w:r>
          </w:p>
        </w:tc>
        <w:tc>
          <w:tcPr>
            <w:tcW w:w="3401" w:type="dxa"/>
            <w:vMerge w:val="restart"/>
            <w:vAlign w:val="center"/>
          </w:tcPr>
          <w:p w:rsidR="00783F15" w:rsidRDefault="00D93A1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Mësimdhënia e kulturës së gjuhës – modeli i gjuhëtarit Zijadin Munishi</w:t>
            </w:r>
          </w:p>
          <w:p w:rsidR="00783F15" w:rsidRDefault="00783F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783F15" w:rsidRDefault="00D93A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  <w:lang w:val="en-US"/>
              </w:rPr>
              <w:t>Asoc.</w:t>
            </w:r>
            <w:r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  <w:lang w:val="en-US"/>
              </w:rPr>
              <w:t>Xhavit Beqiri</w:t>
            </w:r>
          </w:p>
        </w:tc>
      </w:tr>
      <w:tr w:rsidR="00783F15">
        <w:trPr>
          <w:trHeight w:val="422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783F15" w:rsidRDefault="00D93A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Dr.</w:t>
            </w:r>
            <w:r>
              <w:rPr>
                <w:sz w:val="20"/>
                <w:szCs w:val="20"/>
                <w:lang w:val="en-US"/>
              </w:rPr>
              <w:t>Begzad Baliu</w:t>
            </w:r>
          </w:p>
        </w:tc>
      </w:tr>
      <w:tr w:rsidR="00783F15">
        <w:trPr>
          <w:trHeight w:val="431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783F15" w:rsidRDefault="00D93A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Prof. Ass. Dr. </w:t>
            </w:r>
            <w:r>
              <w:rPr>
                <w:sz w:val="20"/>
                <w:szCs w:val="20"/>
                <w:lang w:val="en-US"/>
              </w:rPr>
              <w:t xml:space="preserve">Jehona </w:t>
            </w:r>
            <w:r>
              <w:rPr>
                <w:sz w:val="20"/>
                <w:szCs w:val="20"/>
                <w:lang w:val="en-US"/>
              </w:rPr>
              <w:t>Rrustemi</w:t>
            </w:r>
          </w:p>
        </w:tc>
      </w:tr>
      <w:tr w:rsidR="00783F15">
        <w:trPr>
          <w:trHeight w:val="341"/>
          <w:jc w:val="center"/>
        </w:trPr>
        <w:tc>
          <w:tcPr>
            <w:tcW w:w="461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9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Aferdita Daci</w:t>
            </w:r>
          </w:p>
        </w:tc>
        <w:tc>
          <w:tcPr>
            <w:tcW w:w="1418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Master i mësimdhënies lëndore me specializim në histori</w:t>
            </w:r>
          </w:p>
        </w:tc>
        <w:tc>
          <w:tcPr>
            <w:tcW w:w="3401" w:type="dxa"/>
            <w:vMerge w:val="restart"/>
            <w:vAlign w:val="center"/>
          </w:tcPr>
          <w:p w:rsidR="00783F15" w:rsidRDefault="00D93A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Roli i menaxhimit të klasës në motivimin e nxënësve në të</w:t>
            </w:r>
          </w:p>
          <w:p w:rsidR="00783F15" w:rsidRDefault="00783F15">
            <w:pPr>
              <w:rPr>
                <w:color w:val="000000"/>
                <w:sz w:val="20"/>
                <w:szCs w:val="20"/>
              </w:rPr>
            </w:pPr>
          </w:p>
          <w:p w:rsidR="00783F15" w:rsidRDefault="00D93A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mësuarit e lendës se historisë</w:t>
            </w: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783F15" w:rsidRDefault="00D93A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gramStart"/>
            <w:r>
              <w:rPr>
                <w:sz w:val="20"/>
                <w:szCs w:val="20"/>
                <w:lang w:val="en-US"/>
              </w:rPr>
              <w:t>Ass.D</w:t>
            </w:r>
            <w:r>
              <w:rPr>
                <w:sz w:val="20"/>
                <w:szCs w:val="20"/>
              </w:rPr>
              <w:t>r.</w:t>
            </w:r>
            <w:r>
              <w:rPr>
                <w:sz w:val="20"/>
                <w:szCs w:val="20"/>
                <w:lang w:val="en-US"/>
              </w:rPr>
              <w:t>Veli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Kryeziu</w:t>
            </w:r>
          </w:p>
          <w:p w:rsidR="00783F15" w:rsidRDefault="00783F15">
            <w:pPr>
              <w:rPr>
                <w:sz w:val="20"/>
                <w:szCs w:val="20"/>
              </w:rPr>
            </w:pPr>
          </w:p>
        </w:tc>
      </w:tr>
      <w:tr w:rsidR="00783F15">
        <w:trPr>
          <w:trHeight w:val="440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783F15" w:rsidRDefault="00D93A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  <w:lang w:val="en-US"/>
              </w:rPr>
              <w:t xml:space="preserve"> Asoc.D</w:t>
            </w:r>
            <w:r>
              <w:rPr>
                <w:sz w:val="20"/>
                <w:szCs w:val="20"/>
              </w:rPr>
              <w:t>r.</w:t>
            </w:r>
            <w:r>
              <w:rPr>
                <w:sz w:val="20"/>
                <w:szCs w:val="20"/>
                <w:lang w:val="en-US"/>
              </w:rPr>
              <w:t>Bahtije Gerbeshi</w:t>
            </w:r>
          </w:p>
        </w:tc>
      </w:tr>
      <w:tr w:rsidR="00783F15">
        <w:trPr>
          <w:trHeight w:val="99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783F15" w:rsidRDefault="00D93A1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r. </w:t>
            </w:r>
            <w:r>
              <w:rPr>
                <w:sz w:val="20"/>
                <w:szCs w:val="20"/>
                <w:lang w:val="en-US"/>
              </w:rPr>
              <w:t>Jehona Rrustemi</w:t>
            </w:r>
          </w:p>
        </w:tc>
      </w:tr>
      <w:tr w:rsidR="00783F15">
        <w:trPr>
          <w:trHeight w:val="319"/>
          <w:jc w:val="center"/>
        </w:trPr>
        <w:tc>
          <w:tcPr>
            <w:tcW w:w="461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9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Mimoza Rushiti Hashani</w:t>
            </w:r>
          </w:p>
        </w:tc>
        <w:tc>
          <w:tcPr>
            <w:tcW w:w="1418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 i mësimdhënies lëndore me specializim në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histori</w:t>
            </w:r>
          </w:p>
        </w:tc>
        <w:tc>
          <w:tcPr>
            <w:tcW w:w="3401" w:type="dxa"/>
            <w:vMerge w:val="restart"/>
            <w:vAlign w:val="center"/>
          </w:tcPr>
          <w:p w:rsidR="00783F15" w:rsidRDefault="00D93A1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Shfrytëzimi i mediave sociale në mësimdhënien e historisë</w:t>
            </w: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783F15" w:rsidRDefault="00D93A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  <w:lang w:val="en-US"/>
              </w:rPr>
              <w:t>Veli Kryeziu</w:t>
            </w:r>
          </w:p>
        </w:tc>
      </w:tr>
      <w:tr w:rsidR="00783F15">
        <w:trPr>
          <w:trHeight w:val="380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783F15" w:rsidRDefault="00D93A1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  <w:lang w:val="en-US"/>
              </w:rPr>
              <w:t xml:space="preserve"> Asoc.</w:t>
            </w:r>
            <w:r>
              <w:rPr>
                <w:sz w:val="20"/>
                <w:szCs w:val="20"/>
              </w:rPr>
              <w:t xml:space="preserve"> Dr. </w:t>
            </w:r>
            <w:r>
              <w:rPr>
                <w:sz w:val="20"/>
                <w:szCs w:val="20"/>
                <w:lang w:val="en-US"/>
              </w:rPr>
              <w:t>Bahtije</w:t>
            </w:r>
            <w:r>
              <w:rPr>
                <w:sz w:val="20"/>
                <w:szCs w:val="20"/>
                <w:lang w:val="en-US"/>
              </w:rPr>
              <w:t xml:space="preserve"> Gerbeshi</w:t>
            </w:r>
          </w:p>
        </w:tc>
      </w:tr>
      <w:tr w:rsidR="00783F15">
        <w:trPr>
          <w:trHeight w:val="165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783F15" w:rsidRDefault="00D93A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r. </w:t>
            </w:r>
            <w:r>
              <w:rPr>
                <w:sz w:val="20"/>
                <w:szCs w:val="20"/>
                <w:lang w:val="en-US"/>
              </w:rPr>
              <w:t>Donika Koliqi</w:t>
            </w:r>
          </w:p>
        </w:tc>
      </w:tr>
      <w:tr w:rsidR="00783F15">
        <w:trPr>
          <w:trHeight w:val="360"/>
          <w:jc w:val="center"/>
        </w:trPr>
        <w:tc>
          <w:tcPr>
            <w:tcW w:w="461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9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Burim Ugzmajli</w:t>
            </w:r>
          </w:p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83F15" w:rsidRDefault="00D93A1A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Master i mësimdhënies lëndore me specializim në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histori</w:t>
            </w:r>
          </w:p>
        </w:tc>
        <w:tc>
          <w:tcPr>
            <w:tcW w:w="3401" w:type="dxa"/>
            <w:vMerge w:val="restart"/>
            <w:vAlign w:val="center"/>
          </w:tcPr>
          <w:p w:rsidR="00783F15" w:rsidRDefault="00D93A1A">
            <w:pPr>
              <w:pStyle w:val="Header"/>
              <w:tabs>
                <w:tab w:val="right" w:pos="549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Roli i trajnimeve në zhvillimin profesional të mësimdhënësve të historisë</w:t>
            </w:r>
          </w:p>
          <w:p w:rsidR="00783F15" w:rsidRDefault="00783F15">
            <w:pPr>
              <w:pStyle w:val="Header"/>
              <w:tabs>
                <w:tab w:val="right" w:pos="549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783F15" w:rsidRDefault="00D93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  <w:lang w:val="de-DE"/>
              </w:rPr>
              <w:t xml:space="preserve"> .</w:t>
            </w:r>
            <w:r>
              <w:rPr>
                <w:sz w:val="20"/>
                <w:szCs w:val="20"/>
                <w:lang w:val="en-US"/>
              </w:rPr>
              <w:t>Ass.D</w:t>
            </w:r>
            <w:r>
              <w:rPr>
                <w:sz w:val="20"/>
                <w:szCs w:val="20"/>
                <w:lang w:val="de-DE"/>
              </w:rPr>
              <w:t>r. Veli Kryeziu</w:t>
            </w:r>
          </w:p>
        </w:tc>
      </w:tr>
      <w:tr w:rsidR="00783F15">
        <w:trPr>
          <w:trHeight w:val="312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  <w:vMerge w:val="restart"/>
          </w:tcPr>
          <w:p w:rsidR="00783F15" w:rsidRDefault="00D93A1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  <w:lang w:val="en-US"/>
              </w:rPr>
              <w:t>.Asoc</w:t>
            </w:r>
            <w:r>
              <w:rPr>
                <w:sz w:val="20"/>
                <w:szCs w:val="20"/>
                <w:lang w:val="de-DE"/>
              </w:rPr>
              <w:t xml:space="preserve"> .dr. </w:t>
            </w:r>
            <w:r>
              <w:rPr>
                <w:sz w:val="20"/>
                <w:szCs w:val="20"/>
                <w:lang w:val="en-US"/>
              </w:rPr>
              <w:t>Bahtije Gerbeshi</w:t>
            </w:r>
          </w:p>
        </w:tc>
      </w:tr>
      <w:tr w:rsidR="00783F15">
        <w:trPr>
          <w:trHeight w:val="312"/>
          <w:jc w:val="center"/>
        </w:trPr>
        <w:tc>
          <w:tcPr>
            <w:tcW w:w="461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29" w:type="dxa"/>
            <w:vMerge w:val="restart"/>
            <w:vAlign w:val="center"/>
          </w:tcPr>
          <w:p w:rsidR="00783F15" w:rsidRDefault="00D9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Lumbardha Bajraliu Hashani</w:t>
            </w:r>
          </w:p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83F15" w:rsidRDefault="00D93A1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Master i mësimdhënies lëndore me specializim në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histori</w:t>
            </w:r>
          </w:p>
        </w:tc>
        <w:tc>
          <w:tcPr>
            <w:tcW w:w="3401" w:type="dxa"/>
            <w:vMerge w:val="restart"/>
            <w:vAlign w:val="center"/>
          </w:tcPr>
          <w:p w:rsidR="00783F15" w:rsidRDefault="00D93A1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Përfshirja e religjioneve në tekstet shkollore të historisë nga klasa VI–IX</w:t>
            </w:r>
          </w:p>
        </w:tc>
        <w:tc>
          <w:tcPr>
            <w:tcW w:w="1140" w:type="dxa"/>
            <w:vMerge/>
          </w:tcPr>
          <w:p w:rsidR="00783F15" w:rsidRDefault="00783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783F15" w:rsidRDefault="00783F15">
            <w:pPr>
              <w:jc w:val="both"/>
              <w:rPr>
                <w:sz w:val="20"/>
                <w:szCs w:val="20"/>
              </w:rPr>
            </w:pPr>
          </w:p>
        </w:tc>
      </w:tr>
      <w:tr w:rsidR="00783F15">
        <w:trPr>
          <w:trHeight w:val="261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783F15" w:rsidRDefault="00D93A1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  <w:lang w:val="en-US"/>
              </w:rPr>
              <w:t>Ass.D</w:t>
            </w:r>
            <w:r>
              <w:rPr>
                <w:sz w:val="20"/>
                <w:szCs w:val="20"/>
                <w:lang w:val="de-DE"/>
              </w:rPr>
              <w:t xml:space="preserve">r. </w:t>
            </w:r>
            <w:r>
              <w:rPr>
                <w:sz w:val="20"/>
                <w:szCs w:val="20"/>
                <w:lang w:val="en-US"/>
              </w:rPr>
              <w:t>Jehona Rrustemi</w:t>
            </w:r>
          </w:p>
        </w:tc>
      </w:tr>
      <w:tr w:rsidR="00783F15">
        <w:trPr>
          <w:trHeight w:val="125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783F15" w:rsidRDefault="00D93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  <w:lang w:val="de-DE"/>
              </w:rPr>
              <w:t xml:space="preserve"> .</w:t>
            </w:r>
            <w:r>
              <w:rPr>
                <w:sz w:val="20"/>
                <w:szCs w:val="20"/>
                <w:lang w:val="en-US"/>
              </w:rPr>
              <w:t>Ass.D</w:t>
            </w:r>
            <w:r>
              <w:rPr>
                <w:sz w:val="20"/>
                <w:szCs w:val="20"/>
                <w:lang w:val="de-DE"/>
              </w:rPr>
              <w:t>r. Veli Kryeziu</w:t>
            </w:r>
          </w:p>
        </w:tc>
      </w:tr>
      <w:tr w:rsidR="00783F15">
        <w:trPr>
          <w:trHeight w:val="114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783F15" w:rsidRDefault="00D93A1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  <w:lang w:val="en-US"/>
              </w:rPr>
              <w:t>.Asoc.</w:t>
            </w:r>
            <w:r>
              <w:rPr>
                <w:sz w:val="20"/>
                <w:szCs w:val="20"/>
                <w:lang w:val="de-DE"/>
              </w:rPr>
              <w:t xml:space="preserve"> .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de-DE"/>
              </w:rPr>
              <w:t xml:space="preserve">r. </w:t>
            </w:r>
            <w:r>
              <w:rPr>
                <w:sz w:val="20"/>
                <w:szCs w:val="20"/>
                <w:lang w:val="en-US"/>
              </w:rPr>
              <w:t>Bahtije Gerbeshi</w:t>
            </w:r>
          </w:p>
        </w:tc>
      </w:tr>
      <w:tr w:rsidR="00783F15">
        <w:trPr>
          <w:trHeight w:val="145"/>
          <w:jc w:val="center"/>
        </w:trPr>
        <w:tc>
          <w:tcPr>
            <w:tcW w:w="461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83F15" w:rsidRDefault="00783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83F15" w:rsidRDefault="00783F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83F15" w:rsidRDefault="00783F1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83F15" w:rsidRDefault="00D9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783F15" w:rsidRDefault="00D93A1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Ass</w:t>
            </w:r>
            <w:r>
              <w:rPr>
                <w:sz w:val="20"/>
                <w:szCs w:val="20"/>
                <w:lang w:val="de-DE"/>
              </w:rPr>
              <w:t>.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de-DE"/>
              </w:rPr>
              <w:t>r</w:t>
            </w:r>
            <w:r>
              <w:rPr>
                <w:sz w:val="20"/>
                <w:szCs w:val="20"/>
                <w:lang w:val="en-US"/>
              </w:rPr>
              <w:t>. Jehona Rrustemi</w:t>
            </w:r>
          </w:p>
        </w:tc>
      </w:tr>
    </w:tbl>
    <w:p w:rsidR="00783F15" w:rsidRDefault="00783F15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>
        <w:rPr>
          <w:b/>
          <w:color w:val="000000" w:themeColor="text1"/>
          <w:sz w:val="20"/>
          <w:szCs w:val="20"/>
        </w:rPr>
        <w:lastRenderedPageBreak/>
        <w:t xml:space="preserve">Kandidati/ja: 1. </w:t>
      </w:r>
      <w:r>
        <w:rPr>
          <w:b/>
          <w:color w:val="000000" w:themeColor="text1"/>
          <w:sz w:val="20"/>
          <w:szCs w:val="20"/>
          <w:lang w:val="en-US"/>
        </w:rPr>
        <w:t>Altin Mustafa</w:t>
      </w:r>
    </w:p>
    <w:p w:rsidR="00783F15" w:rsidRDefault="00D93A1A">
      <w:pPr>
        <w:pStyle w:val="NormalWeb"/>
        <w:spacing w:before="0" w:beforeAutospacing="0" w:after="200" w:afterAutospacing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Tema: </w:t>
      </w:r>
      <w:r>
        <w:rPr>
          <w:b/>
          <w:sz w:val="20"/>
          <w:szCs w:val="20"/>
        </w:rPr>
        <w:t>Edukimi i nxënësve për trashëgimi kulturore përmes vizitave në monumentet historike</w:t>
      </w:r>
    </w:p>
    <w:p w:rsidR="00783F15" w:rsidRDefault="00783F15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783F15" w:rsidRDefault="00D93A1A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ABSTRAKTI </w:t>
      </w:r>
    </w:p>
    <w:p w:rsidR="00783F15" w:rsidRDefault="00D93A1A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Trashëgimia kulturore është një nga elemenetet e rëndësishme që mund të ndikojë në edukimin e nxënësve për krijimin e identitetit historik si dhe ruajtjen e kujtesës historike. Prandaj mësimdhënësit në përgjithësi si dhe mësimdhënësit e Historisë në veçant</w:t>
      </w:r>
      <w:r>
        <w:rPr>
          <w:bCs/>
          <w:sz w:val="20"/>
          <w:szCs w:val="20"/>
        </w:rPr>
        <w:t xml:space="preserve">i duhet të kujdesën për edukimin e nxënësve për ruajtjen e trashëgimisë kulturore dhe në këtë aspekt vizitat në monumentet historike e mundësojnë një edukim të tillë. </w:t>
      </w:r>
    </w:p>
    <w:p w:rsidR="00783F15" w:rsidRDefault="00D93A1A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Qëllimi i këtij studimi është që të paraqesim rolin e vizitave në monumentet historike p</w:t>
      </w:r>
      <w:r>
        <w:rPr>
          <w:bCs/>
          <w:sz w:val="20"/>
          <w:szCs w:val="20"/>
        </w:rPr>
        <w:t xml:space="preserve">ër edukimin e nxënësve për Trashëgiminë kulturore. </w:t>
      </w:r>
      <w:r>
        <w:rPr>
          <w:bCs/>
          <w:sz w:val="20"/>
          <w:szCs w:val="20"/>
        </w:rPr>
        <w:t>Edhe pjesë e këtij studimi është të theksojë rëndësinë e edukimit të nxënësve për trashëgiminë kulturore nëpërmjet përvojave të drejtpërdrejta, siç janë vizitat në monumentet historike. Këto vizita shërbej</w:t>
      </w:r>
      <w:r>
        <w:rPr>
          <w:bCs/>
          <w:sz w:val="20"/>
          <w:szCs w:val="20"/>
        </w:rPr>
        <w:t>në si mjet i fuqishëm për t’i njohur të rinjtë me të kaluarën, duke i ndihmuar të kuptojnë vlerat kombëtare, identitetin dhe historinë e popullit të tyre.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Edukimi për trashëgiminë kulturore përmes vizitave në monumente historike është një mënyrë efektive d</w:t>
      </w:r>
      <w:r>
        <w:rPr>
          <w:bCs/>
          <w:sz w:val="20"/>
          <w:szCs w:val="20"/>
        </w:rPr>
        <w:t xml:space="preserve">he e domosdoshme për të forcuar ndjenjën kombëtare dhe për të përgatitur qytetarë të vetëdijshëm, të edukuar dhe të angazhuar në ruajtjen e vlerave historike. </w:t>
      </w:r>
    </w:p>
    <w:p w:rsidR="00783F15" w:rsidRDefault="00D93A1A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Për realizimin e këtij hulumtimi do të shfrytëzoj metodat hulumtuese, të cilat janë metoda cilës</w:t>
      </w:r>
      <w:r>
        <w:rPr>
          <w:bCs/>
          <w:sz w:val="20"/>
          <w:szCs w:val="20"/>
        </w:rPr>
        <w:t>ore dhe metoda sasiore. Gjatë realizimit të hulumtimit do të zhvilloj me nxënës pyetësor ku pjesëmarrës do të jenë rreth 300 nxënës nga shkollat e mesme të ulëta në komunën e Prishtinës dhe do të intervistohen 15 m</w:t>
      </w:r>
      <w:r>
        <w:rPr>
          <w:bCs/>
          <w:sz w:val="20"/>
          <w:szCs w:val="20"/>
        </w:rPr>
        <w:t>ësimdhënës në lëndën e Historisë, ku inter</w:t>
      </w:r>
      <w:r>
        <w:rPr>
          <w:bCs/>
          <w:sz w:val="20"/>
          <w:szCs w:val="20"/>
        </w:rPr>
        <w:t xml:space="preserve">vista me mësimdhënës do të jetë gjysmë e strukturuar. </w:t>
      </w:r>
      <w:r>
        <w:rPr>
          <w:bCs/>
          <w:sz w:val="20"/>
          <w:szCs w:val="20"/>
        </w:rPr>
        <w:t xml:space="preserve"> </w:t>
      </w:r>
    </w:p>
    <w:p w:rsidR="00783F15" w:rsidRDefault="00D93A1A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Ky hulumtim është i rëndësishëm sepse ndihmon në kuptimin e mënyrës se si vizitat në monumentet historike ndikojnë në edukimin kulturor të nxënësve. Duke analizuar përvojat dhe qëndrimet e nxënësve si</w:t>
      </w:r>
      <w:r>
        <w:rPr>
          <w:bCs/>
          <w:sz w:val="20"/>
          <w:szCs w:val="20"/>
        </w:rPr>
        <w:t xml:space="preserve"> dhe mendimet e mësimdhënësve, mund të vlerësojmë nëse këto aktivitete jashtëshkollore janë efektive në rritjen e vetëdijes për trashëgiminë kulturore. Vizitat në monumente nuk janë vetëm një mënyrë për të mësuar historinë, por edhe për të zhvilluar ndjenj</w:t>
      </w:r>
      <w:r>
        <w:rPr>
          <w:bCs/>
          <w:sz w:val="20"/>
          <w:szCs w:val="20"/>
        </w:rPr>
        <w:t>ën e identitetit, krenarisë dhe përgjegjësisë për ruajtjen e trashëgimisë. Po ashtu hulumtimi synon të nxjerrë në pah rëndësinë e lidhjes së drejtpërdrejtë të nxënësve me historinë përmes përvojave konkrete, si dhe të sugjerojë mënyra se si këto aktivitete</w:t>
      </w:r>
      <w:r>
        <w:rPr>
          <w:bCs/>
          <w:sz w:val="20"/>
          <w:szCs w:val="20"/>
        </w:rPr>
        <w:t xml:space="preserve"> mund të përmirësohen dhe integrohen më mirë në procesin mësimor.  </w:t>
      </w:r>
    </w:p>
    <w:p w:rsidR="00783F15" w:rsidRDefault="00D93A1A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Fjalët kyçe: edukimi, identitet, nxënës, monumente historike, Trashëgimi kulturore, vizita</w:t>
      </w:r>
    </w:p>
    <w:p w:rsidR="00783F15" w:rsidRDefault="00783F15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783F15" w:rsidRDefault="00783F15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783F15" w:rsidRDefault="00783F15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783F15" w:rsidRDefault="00D93A1A">
      <w:pPr>
        <w:pStyle w:val="Heading1"/>
        <w:spacing w:before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Kandidati/ja: 2.  Shefkije Peja</w:t>
      </w:r>
    </w:p>
    <w:p w:rsidR="00783F15" w:rsidRDefault="00D93A1A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Tema:</w:t>
      </w:r>
      <w:r>
        <w:rPr>
          <w:b/>
          <w:bCs/>
          <w:sz w:val="20"/>
          <w:szCs w:val="20"/>
        </w:rPr>
        <w:t xml:space="preserve"> Mësimdhënia e kulturës së gjuhës – modeli i gjuhëtarit Zijadin Munishi</w:t>
      </w:r>
    </w:p>
    <w:p w:rsidR="00783F15" w:rsidRDefault="00783F15">
      <w:pPr>
        <w:jc w:val="both"/>
        <w:rPr>
          <w:sz w:val="20"/>
          <w:szCs w:val="20"/>
        </w:rPr>
      </w:pPr>
    </w:p>
    <w:p w:rsidR="00783F15" w:rsidRDefault="00D93A1A">
      <w:pPr>
        <w:jc w:val="both"/>
        <w:rPr>
          <w:sz w:val="20"/>
          <w:szCs w:val="20"/>
        </w:rPr>
      </w:pPr>
      <w:r>
        <w:rPr>
          <w:sz w:val="20"/>
          <w:szCs w:val="20"/>
        </w:rPr>
        <w:t>ABSTRAKT</w:t>
      </w:r>
    </w:p>
    <w:p w:rsidR="00783F15" w:rsidRDefault="00783F15">
      <w:pPr>
        <w:jc w:val="both"/>
        <w:rPr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Ky punim trajton rëndësinë që ka mësimdhënia e kulturës së gjuhës në shkollat e mesme, duke u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mbështetur në modelin teorik dhe praktik të gjuhëtarit Zijadin Munishi. Qëllimi</w:t>
      </w:r>
      <w:r>
        <w:rPr>
          <w:sz w:val="20"/>
          <w:szCs w:val="20"/>
        </w:rPr>
        <w:t xml:space="preserve"> kryesor është të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vlerësohet se si ndikojnë parimet e kulturës gjuhësore në motivimin dhe përfshirjen e nxënësve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gjatë procesit të të nxënit të gjuhës shqipe. Munishi (1980, 1982, 1997) thekson se kultura 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gjuhës nuk kufizohet vetëm në zotërimin e normave</w:t>
      </w:r>
      <w:r>
        <w:rPr>
          <w:sz w:val="20"/>
          <w:szCs w:val="20"/>
        </w:rPr>
        <w:t xml:space="preserve"> drejtshkrimore e drejtshqiptimore, por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përfshin aftësinë për ta përdorur gjuhën në mënyrë të qartë, të saktë dhe të bukur në çdo rrethanë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komunikimi. Sipas tij, shkolla duhet të jetë vendi ku përmes mësimdhënies së mirëfilltë dhe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shembullit të mësuesit, z</w:t>
      </w:r>
      <w:r>
        <w:rPr>
          <w:sz w:val="20"/>
          <w:szCs w:val="20"/>
        </w:rPr>
        <w:t>hvillohet vetëdija gjuhësore e nxënësve dhe aftësia për komunikim të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kulturuar.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Në këtë punim, përmes analizës së mendimeve të mësimdhënësve dhe nxënësve të klasave të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njëmbëdhjeta në dy shkolla të mesme të komunave Prishtinë dhe Lipjan, shqyrtohet ndikimi</w:t>
      </w:r>
      <w:r>
        <w:rPr>
          <w:sz w:val="20"/>
          <w:szCs w:val="20"/>
        </w:rPr>
        <w:t xml:space="preserve"> 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përdorimit të gjuhës standarde në motivimin e nxënësve për të mësuar gjuhën shqipe. Përdorimi 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instrumenteve të hulumtimit pyetësorit për nxënës dhe intervistës gjysmë të strukturuar për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mësimdhënës ka mundësuar mbledhjen e të dhënave të kombinuara, ci</w:t>
      </w:r>
      <w:r>
        <w:rPr>
          <w:sz w:val="20"/>
          <w:szCs w:val="20"/>
        </w:rPr>
        <w:t>lësore dhe sasiore. Të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dhënat janë analizuar duke u fokusuar në perceptimet, qëndrimet dhe përvojat praktike që lidhen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me mësimdhënien e kulturës së gjuhës.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Rezultatet pritet të tregojnë se mësimdhënia e kulturës së gjuhës, e ndërtuar mbi parimet 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Munishi</w:t>
      </w:r>
      <w:r>
        <w:rPr>
          <w:sz w:val="20"/>
          <w:szCs w:val="20"/>
        </w:rPr>
        <w:t>t, ndikon në mënyrë pozitive në përmirësimin e komunikimit të nxënësve dhe në rritjen 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motivimit të tyre për të përdorur gjuhën standarde. Po ashtu, theksohet nevoja që mësimdhënësit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të jenë model i drejtë gjuhësor dhe të zbatojnë metoda që forcojnë kultu</w:t>
      </w:r>
      <w:r>
        <w:rPr>
          <w:sz w:val="20"/>
          <w:szCs w:val="20"/>
        </w:rPr>
        <w:t>rën e të folurit dhe të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shprehurit në klasë. Përfundimet e hulumtimit mund të kontribuojnë në përmirësimin 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praktikave mësimore dhe në rritjen e cilësisë së mësimdhënies së gjuhës shqipe në sistemin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arsimor Kosovar.</w:t>
      </w:r>
    </w:p>
    <w:p w:rsidR="00783F15" w:rsidRDefault="00783F15">
      <w:pPr>
        <w:jc w:val="both"/>
        <w:rPr>
          <w:sz w:val="20"/>
          <w:szCs w:val="20"/>
        </w:rPr>
      </w:pPr>
    </w:p>
    <w:p w:rsidR="00783F15" w:rsidRDefault="00D93A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Fjalë kyçe: kulturë gjuhësore, </w:t>
      </w:r>
      <w:r>
        <w:rPr>
          <w:sz w:val="20"/>
          <w:szCs w:val="20"/>
        </w:rPr>
        <w:t>mësimdhënie, Zijadin Munishi, gjuhë standarde, motivim, arsim.</w:t>
      </w: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D93A1A">
      <w:pPr>
        <w:pStyle w:val="Heading1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Kandidati/ja: 3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Aferdita Daci</w:t>
      </w:r>
    </w:p>
    <w:p w:rsidR="00783F15" w:rsidRDefault="00783F15">
      <w:pPr>
        <w:rPr>
          <w:sz w:val="20"/>
          <w:szCs w:val="20"/>
          <w:lang w:bidi="ar-SA"/>
        </w:rPr>
      </w:pPr>
    </w:p>
    <w:p w:rsidR="00783F15" w:rsidRDefault="00D93A1A">
      <w:pPr>
        <w:pStyle w:val="NormalWeb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Tema: </w:t>
      </w:r>
      <w:r>
        <w:rPr>
          <w:b/>
          <w:sz w:val="20"/>
          <w:szCs w:val="20"/>
        </w:rPr>
        <w:t>Roli i menaxhimit të klasës në motivimin e nxënësve në të mësuarit e lendës se historisë</w:t>
      </w:r>
    </w:p>
    <w:p w:rsidR="00783F15" w:rsidRDefault="00D93A1A">
      <w:pPr>
        <w:pStyle w:val="NormalWeb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ABSTRAKTI</w:t>
      </w:r>
    </w:p>
    <w:p w:rsidR="00783F15" w:rsidRDefault="00D93A1A">
      <w:pPr>
        <w:pStyle w:val="NormalWeb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Ky hulumtim synoi të shqyrtojë dhe të analizojë rolin dhe ndikimin e menaxhimit të klasës në motivimin e nxënësve gjatë të mësuarit të lëndës së historisë. Në një ambient arsimor ku sfidat pedagogjike janë të shumëfishta dhe motivimi i nxënësve luan një ro</w:t>
      </w:r>
      <w:r>
        <w:rPr>
          <w:bCs/>
          <w:sz w:val="20"/>
          <w:szCs w:val="20"/>
        </w:rPr>
        <w:t>l thelbësor në arritjet akademike, menaxhimi efektiv i klasës shihet si një faktor kyç për krijimin e një atmosfere pozitive dhe nxitëse për të nxënë. Menaxhimi i klasës, si një komponent i rëndësishëm i procesit mësimor, përfshin vendosjen e rregullave të</w:t>
      </w:r>
      <w:r>
        <w:rPr>
          <w:bCs/>
          <w:sz w:val="20"/>
          <w:szCs w:val="20"/>
        </w:rPr>
        <w:t xml:space="preserve"> qarta, ndërtimin e marrëdhënieve të respektueshme ndërmjet mësimdhënësit dhe nxënësve, si dhe krijimin e kushteve që nxisin pjesëmarrjen aktive dhe bashkëpunimin. </w:t>
      </w:r>
    </w:p>
    <w:p w:rsidR="00783F15" w:rsidRDefault="00D93A1A">
      <w:pPr>
        <w:pStyle w:val="NormalWeb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Hulumtimi përfshin një rishikim të literaturës ekzistuese për të kuptuar teoritë dhe prakti</w:t>
      </w:r>
      <w:r>
        <w:rPr>
          <w:bCs/>
          <w:sz w:val="20"/>
          <w:szCs w:val="20"/>
        </w:rPr>
        <w:t>kat më efektive të menaxhimit të klasës dhe ndikimin e tyre në motivimin e nxënësve, veçanërisht në lëndën e historisë. Një vëmendje e veçantë i kushtohet mënyrave se si strategjitë e menaxhimit ndihmojnë në krijimin e një mjedisi të sigurt, të strukturuar</w:t>
      </w:r>
      <w:r>
        <w:rPr>
          <w:bCs/>
          <w:sz w:val="20"/>
          <w:szCs w:val="20"/>
        </w:rPr>
        <w:t xml:space="preserve"> dhe mbështetës, duke ndikuar pozitivisht në interesimin dhe angazhimin e nxënësve në orët e historisë. Gjithashtu, hulumtimi eksploron lidhjen ndërmjet sjelljes së nxënësve, qasjes së mësimdhënësve dhe rezultatave mësimore. </w:t>
      </w:r>
    </w:p>
    <w:p w:rsidR="00783F15" w:rsidRDefault="00D93A1A">
      <w:pPr>
        <w:pStyle w:val="NormalWeb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Metodologjia e hulumtimit përf</w:t>
      </w:r>
      <w:r>
        <w:rPr>
          <w:bCs/>
          <w:sz w:val="20"/>
          <w:szCs w:val="20"/>
        </w:rPr>
        <w:t>shinte intervista me mësimdhënës të historisë në shkolla të ndryshme, vëzhgim të drejtpërdrejtë të orëve mësimore, si dhe pyetësorë për nxënësit me qëllim vlerësimin e perceptimeve dhe përvojave të tyre lidhur me menaxhimin e klasës dhe motivimin. Mostra d</w:t>
      </w:r>
      <w:r>
        <w:rPr>
          <w:bCs/>
          <w:sz w:val="20"/>
          <w:szCs w:val="20"/>
        </w:rPr>
        <w:t>o të përfshijë 100 nxënës të dy shkollave, të asaj “Hasan Prishtina” dhe “Naim Frashëri”, të komunës së Ferizajit, si dhe 8 mësimdhënës të lëndës së historisë. Përmes këtyre metodave, hulumtimi synonte të identifikojë praktikat më efektive të menaxhimit të</w:t>
      </w:r>
      <w:r>
        <w:rPr>
          <w:bCs/>
          <w:sz w:val="20"/>
          <w:szCs w:val="20"/>
        </w:rPr>
        <w:t xml:space="preserve"> klasës, sfidat që hasen në këtë drejtim, si dhe mënyrat për të përmirësuar motivimin dhe cilësinë e të nxënit të historisë në shkollat tona.</w:t>
      </w:r>
    </w:p>
    <w:p w:rsidR="00783F15" w:rsidRDefault="00783F15">
      <w:pPr>
        <w:pStyle w:val="NormalWeb"/>
        <w:spacing w:line="360" w:lineRule="auto"/>
        <w:jc w:val="both"/>
        <w:rPr>
          <w:b/>
          <w:sz w:val="20"/>
          <w:szCs w:val="20"/>
        </w:rPr>
      </w:pPr>
    </w:p>
    <w:p w:rsidR="00783F15" w:rsidRDefault="00D93A1A">
      <w:pPr>
        <w:pStyle w:val="NormalWeb"/>
        <w:spacing w:line="360" w:lineRule="auto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Fjalët kyçe: </w:t>
      </w:r>
      <w:r>
        <w:rPr>
          <w:bCs/>
          <w:sz w:val="20"/>
          <w:szCs w:val="20"/>
        </w:rPr>
        <w:t>histori, menaxhim klase, motivim, mësimdhënie, disiplinë.</w:t>
      </w:r>
    </w:p>
    <w:p w:rsidR="00783F15" w:rsidRDefault="00783F15">
      <w:pPr>
        <w:pStyle w:val="NormalWeb"/>
        <w:spacing w:line="360" w:lineRule="auto"/>
        <w:jc w:val="both"/>
        <w:rPr>
          <w:sz w:val="20"/>
          <w:szCs w:val="20"/>
          <w:lang w:val="sq-AL"/>
        </w:rPr>
      </w:pPr>
    </w:p>
    <w:p w:rsidR="00783F15" w:rsidRDefault="00783F15">
      <w:pPr>
        <w:pStyle w:val="NormalWeb"/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276" w:lineRule="auto"/>
        <w:jc w:val="both"/>
        <w:rPr>
          <w:sz w:val="20"/>
          <w:szCs w:val="20"/>
        </w:rPr>
      </w:pPr>
    </w:p>
    <w:p w:rsidR="00783F15" w:rsidRDefault="00783F15">
      <w:pPr>
        <w:spacing w:line="276" w:lineRule="auto"/>
        <w:jc w:val="both"/>
        <w:rPr>
          <w:sz w:val="20"/>
          <w:szCs w:val="20"/>
        </w:rPr>
      </w:pPr>
    </w:p>
    <w:p w:rsidR="00783F15" w:rsidRDefault="00783F15">
      <w:pPr>
        <w:spacing w:line="276" w:lineRule="auto"/>
        <w:jc w:val="both"/>
        <w:rPr>
          <w:sz w:val="20"/>
          <w:szCs w:val="20"/>
        </w:rPr>
      </w:pPr>
    </w:p>
    <w:p w:rsidR="00783F15" w:rsidRDefault="00783F15">
      <w:pPr>
        <w:spacing w:line="276" w:lineRule="auto"/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783F15">
      <w:pPr>
        <w:jc w:val="both"/>
        <w:rPr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Kandidati/ja: 4. </w:t>
      </w:r>
      <w:r>
        <w:rPr>
          <w:b/>
          <w:color w:val="000000" w:themeColor="text1"/>
          <w:sz w:val="20"/>
          <w:szCs w:val="20"/>
          <w:lang w:val="en-US"/>
        </w:rPr>
        <w:t xml:space="preserve">Mimoza Rushiti </w:t>
      </w:r>
      <w:r>
        <w:rPr>
          <w:b/>
          <w:color w:val="000000" w:themeColor="text1"/>
          <w:sz w:val="20"/>
          <w:szCs w:val="20"/>
          <w:lang w:val="en-US"/>
        </w:rPr>
        <w:t>Hashani</w:t>
      </w:r>
    </w:p>
    <w:p w:rsidR="00783F15" w:rsidRDefault="00D93A1A">
      <w:pPr>
        <w:spacing w:line="360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Tema: </w:t>
      </w:r>
      <w:r>
        <w:rPr>
          <w:b/>
          <w:sz w:val="20"/>
          <w:szCs w:val="20"/>
          <w:lang w:val="en-US"/>
        </w:rPr>
        <w:t>Shfrytëzimi i mediave sociale në mësimdhënien e historisë</w:t>
      </w:r>
    </w:p>
    <w:p w:rsidR="00783F15" w:rsidRDefault="00D93A1A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ABSTRAKTI</w:t>
      </w:r>
    </w:p>
    <w:p w:rsidR="00783F15" w:rsidRDefault="00D93A1A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</w:p>
    <w:p w:rsidR="00783F15" w:rsidRDefault="00D93A1A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Ky hulumtim synon të analizojë shfrytëzimin e mediave sociale në mësimdhënien e historisë dhe ndikimin e tyre në praktikat pedagogjike, angazhimin e </w:t>
      </w:r>
      <w:r>
        <w:rPr>
          <w:bCs/>
          <w:sz w:val="20"/>
          <w:szCs w:val="20"/>
        </w:rPr>
        <w:t>nxënësve dhe rezultatet e të nxënit. Në kontekstin e zhvillimeve të shpejta teknologjike dhe digjitalizimit të arsimit, studimi fokusohet në mënyrën se si platformat e mediave sociale mund të shërbejnë si mjete mbështetëse për përmirësimin e mësimdhënies s</w:t>
      </w:r>
      <w:r>
        <w:rPr>
          <w:bCs/>
          <w:sz w:val="20"/>
          <w:szCs w:val="20"/>
        </w:rPr>
        <w:t>ë historisë, një disiplinë që tradicionalisht është bazuar në metoda më konvencionale të mësimit.</w:t>
      </w:r>
    </w:p>
    <w:p w:rsidR="00783F15" w:rsidRDefault="00783F15">
      <w:pPr>
        <w:spacing w:line="360" w:lineRule="auto"/>
        <w:jc w:val="both"/>
        <w:rPr>
          <w:bCs/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Hulumtimi është realizuar duke përdorur një qasje sasiore, përmes një modeli përshkrues të anketës me prerje tërthore. Të dhënat janë mbledhur nga mësues të </w:t>
      </w:r>
      <w:r>
        <w:rPr>
          <w:bCs/>
          <w:sz w:val="20"/>
          <w:szCs w:val="20"/>
        </w:rPr>
        <w:t>historisë të ciklit të mesëm, përmes një pyetësori të strukturuar me shkallë Likert. Analiza e të dhënave është kryer duke përdorur statistika përshkruese dhe analiza inferenciale, përfshirë analizën e korrelacionit Pearson, me qëllim testimin e hipotezave</w:t>
      </w:r>
      <w:r>
        <w:rPr>
          <w:bCs/>
          <w:sz w:val="20"/>
          <w:szCs w:val="20"/>
        </w:rPr>
        <w:t xml:space="preserve"> të studimit.</w:t>
      </w:r>
    </w:p>
    <w:p w:rsidR="00783F15" w:rsidRDefault="00783F15">
      <w:pPr>
        <w:spacing w:line="360" w:lineRule="auto"/>
        <w:jc w:val="both"/>
        <w:rPr>
          <w:bCs/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Rezultatet e hulumtimit tregojnë se ekziston një lidhje pozitive dhe statistikisht e rëndësishme ndërmjet përdorimit të mediave sociale dhe angazhimit të nxënësve në mësimet e historisë. Gjithashtu, gjetjet tregojnë se mungesa e trajnimit pr</w:t>
      </w:r>
      <w:r>
        <w:rPr>
          <w:bCs/>
          <w:sz w:val="20"/>
          <w:szCs w:val="20"/>
        </w:rPr>
        <w:t>ofesional paraqet një sfidë të rëndësishme për mësuesit në integrimin efektiv të mediave sociale. Studimi evidenton se përdorimi i këtyre platformave kontribuon në zhvillimin e aftësive të të menduarit kritik dhe të hetimit historik tek nxënësit, duke nxit</w:t>
      </w:r>
      <w:r>
        <w:rPr>
          <w:bCs/>
          <w:sz w:val="20"/>
          <w:szCs w:val="20"/>
        </w:rPr>
        <w:t>ur analizën e burimeve dhe interpretimin e ngjarjeve historike.</w:t>
      </w:r>
    </w:p>
    <w:p w:rsidR="00783F15" w:rsidRDefault="00783F15">
      <w:pPr>
        <w:spacing w:line="360" w:lineRule="auto"/>
        <w:jc w:val="both"/>
        <w:rPr>
          <w:bCs/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Në përfundim, studimi konkludon se mediat sociale përbëjnë një mjet të vlefshëm për modernizimin e mësimdhënies së historisë, për sa kohë që ato përdoren në mënyrë të planifikuar, pedagogjiki</w:t>
      </w:r>
      <w:r>
        <w:rPr>
          <w:bCs/>
          <w:sz w:val="20"/>
          <w:szCs w:val="20"/>
        </w:rPr>
        <w:t>sht të justifikuar dhe të mbështetur nga trajnimi profesional dhe infrastruktura adekuate. Gjetjet e këtij hulumtimi ofrojnë implikime të rëndësishme për mësuesit, shkollat dhe politikëbërësit arsimorë në epokën digjitale.</w:t>
      </w:r>
    </w:p>
    <w:p w:rsidR="00783F15" w:rsidRDefault="00783F15">
      <w:pPr>
        <w:spacing w:line="360" w:lineRule="auto"/>
        <w:jc w:val="both"/>
        <w:rPr>
          <w:bCs/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Fjalë kyçe: media sociale, mësim</w:t>
      </w:r>
      <w:r>
        <w:rPr>
          <w:bCs/>
          <w:sz w:val="20"/>
          <w:szCs w:val="20"/>
        </w:rPr>
        <w:t>dhënie e historisë, angazhim i nxënësve, të menduarit kritik, edukim digjital</w:t>
      </w: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b/>
          <w:sz w:val="20"/>
          <w:szCs w:val="20"/>
          <w:lang w:val="en-US"/>
        </w:rPr>
      </w:pPr>
      <w:r>
        <w:rPr>
          <w:b/>
          <w:color w:val="000000" w:themeColor="text1"/>
          <w:sz w:val="20"/>
          <w:szCs w:val="20"/>
        </w:rPr>
        <w:t>Kandidati/ja: 5.  Burim Ugzmajli</w:t>
      </w:r>
    </w:p>
    <w:p w:rsidR="00783F15" w:rsidRDefault="00D93A1A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>
        <w:rPr>
          <w:b/>
          <w:sz w:val="20"/>
          <w:szCs w:val="20"/>
        </w:rPr>
        <w:t>Tema: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>Roli i trajnimeve në zhvillimin profesional të mësimdhënësve të historisë</w:t>
      </w: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ABSTRAKTI</w:t>
      </w:r>
    </w:p>
    <w:p w:rsidR="00783F15" w:rsidRDefault="00D93A1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783F15" w:rsidRDefault="00D93A1A">
      <w:p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Ky hulumtim synon të analizojë rolin e trajnimit për zhvillim profesional në përmirësimin e praktikave mësimore të mësimdhënësve të historisë, me fokus në njohuritë përmbajtësore, metodologjitë e mësimdhënies dhe angazhimin e nxënësve. Studimi bazohet në n</w:t>
      </w:r>
      <w:r>
        <w:rPr>
          <w:sz w:val="20"/>
          <w:szCs w:val="20"/>
          <w:lang w:val="en-US"/>
        </w:rPr>
        <w:t>jë qasje sasiore dhe përdor dizajn korrelacional përshkrues për të shqyrtuar marrëdhëniet ndërmjet pjesëmarrjes së mësimdhënësve në programe të zhvillimit profesional dhe efektivitetit të tyre në mësimdhënien e historisë. Të dhënat janë mbledhur përmes një</w:t>
      </w:r>
      <w:r>
        <w:rPr>
          <w:sz w:val="20"/>
          <w:szCs w:val="20"/>
          <w:lang w:val="en-US"/>
        </w:rPr>
        <w:t xml:space="preserve"> pyetësori të strukturuar me shkallë Likert, i administruar te mësimdhënësit e historisë të klasave 6–12 në komunën e Ferizajt me rrethinë. Analiza e të dhënave është realizuar duke përdorur statistika përshkruese dhe analiza të korrelacionit (Pearson), me</w:t>
      </w:r>
      <w:r>
        <w:rPr>
          <w:sz w:val="20"/>
          <w:szCs w:val="20"/>
          <w:lang w:val="en-US"/>
        </w:rPr>
        <w:t xml:space="preserve"> qëllim të verifikimit të hipotezave të studimit. </w:t>
      </w:r>
    </w:p>
    <w:p w:rsidR="00783F15" w:rsidRDefault="00783F15">
      <w:pPr>
        <w:spacing w:line="360" w:lineRule="auto"/>
        <w:jc w:val="both"/>
        <w:rPr>
          <w:sz w:val="20"/>
          <w:szCs w:val="20"/>
          <w:lang w:val="en-US"/>
        </w:rPr>
      </w:pPr>
    </w:p>
    <w:p w:rsidR="00783F15" w:rsidRDefault="00D93A1A">
      <w:p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Rezultatet tregojnë se ekziston një lidhje pozitive dhe statistikisht e rëndësishme ndërmjet zhvillimit profesional dhe përmirësimit të njohurive historike, adoptimit të metodologjive inovative dhe rritje</w:t>
      </w:r>
      <w:r>
        <w:rPr>
          <w:sz w:val="20"/>
          <w:szCs w:val="20"/>
          <w:lang w:val="en-US"/>
        </w:rPr>
        <w:t>s së angazhimit të nxënësve në mësimet e historisë. Studimi konkludon se zhvillimi profesional i vazhdueshëm dhe i strukturuar përbën një faktor kyç në rritjen e cilësisë së mësimdhënies së historisë dhe në promovimin e të menduarit kritik te nxënësit.</w:t>
      </w:r>
    </w:p>
    <w:p w:rsidR="00783F15" w:rsidRDefault="00783F15">
      <w:pPr>
        <w:spacing w:line="360" w:lineRule="auto"/>
        <w:jc w:val="both"/>
        <w:rPr>
          <w:sz w:val="20"/>
          <w:szCs w:val="20"/>
          <w:lang w:val="en-US"/>
        </w:rPr>
      </w:pPr>
    </w:p>
    <w:p w:rsidR="00783F15" w:rsidRDefault="00D93A1A">
      <w:p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Fjalë kyçe: zhvillimi profesional, trajnim i mësimdhënësve, mësimdhënia e historisë, metodologji inovative, angazhimi i nxënësve</w:t>
      </w: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b/>
          <w:bCs/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Kandidati/ja: </w:t>
      </w:r>
      <w:r>
        <w:rPr>
          <w:b/>
          <w:bCs/>
          <w:sz w:val="20"/>
          <w:szCs w:val="20"/>
          <w:lang w:val="en-US"/>
        </w:rPr>
        <w:t>6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</w:rPr>
        <w:t>Lumbardha Bajraliu Hashani</w:t>
      </w:r>
    </w:p>
    <w:p w:rsidR="00783F15" w:rsidRDefault="00D93A1A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Tema: Përfshirja e religjioneve në tekstet shkollore të historisë n</w:t>
      </w:r>
      <w:r>
        <w:rPr>
          <w:b/>
          <w:bCs/>
          <w:sz w:val="20"/>
          <w:szCs w:val="20"/>
        </w:rPr>
        <w:t>ga klasa VI–IX</w:t>
      </w:r>
    </w:p>
    <w:p w:rsidR="00783F15" w:rsidRDefault="00D93A1A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ABSTRAKTI</w:t>
      </w: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D93A1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Ky studim analizon përfaqësimin e religjioneve dhe zhvillimin e tyre historik në tekstet shkollore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të historisë për klasat VI–IX në arsimin parauniversitar. Qëllimi i hulumtimit është të vlerësojë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shkallën e pranisë, shpeshtësinë,</w:t>
      </w:r>
      <w:r>
        <w:rPr>
          <w:sz w:val="20"/>
          <w:szCs w:val="20"/>
        </w:rPr>
        <w:t xml:space="preserve"> thellësinë e trajtimit dhe pozicionimin narrativ të përmbajtjeve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religjioze, si dhe të identifikojë paragjykimet dhe lëshimet e mundshme në paraqitjen e historisë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religjioze. Studimi është realizuar përmes një qasjeje sasiore të analizës së përmbajtjes, d</w:t>
      </w:r>
      <w:r>
        <w:rPr>
          <w:sz w:val="20"/>
          <w:szCs w:val="20"/>
        </w:rPr>
        <w:t>uke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përfshirë tetë tekste shkollore të historisë për klasat VI–IX, të miratuara zyrtarisht dhe të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përdorura në praktikën mësimore. Analiza është mbështetur në kategorizimin dhe numërimin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sistematik të referencave religjioze, vlerësimin e hapësirës së dedik</w:t>
      </w:r>
      <w:r>
        <w:rPr>
          <w:sz w:val="20"/>
          <w:szCs w:val="20"/>
        </w:rPr>
        <w:t>uar për temat fetare dhe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analizën e nivelit të thellësisë së trajtimit të tyre. Për të validuar gjetjet e analizës së teksteve,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është përdorur gjithashtu një anketë mbështetëse me tridhjetë mësimdhënës historie, ndërsa të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dhënat janë përpunuar përmes stati</w:t>
      </w:r>
      <w:r>
        <w:rPr>
          <w:sz w:val="20"/>
          <w:szCs w:val="20"/>
        </w:rPr>
        <w:t>stikave përshkruese dhe krahasuese. Rezultatet tregojnë se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përmbajtjet religjioze janë të pranishme në të gjitha tekstet e analizuara, por trajtohen kryesisht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në mënyrë të kufizuar dhe përshkruese. Religjioni paraqitet shpesh si element dytësor ose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perifer</w:t>
      </w:r>
      <w:r>
        <w:rPr>
          <w:sz w:val="20"/>
          <w:szCs w:val="20"/>
        </w:rPr>
        <w:t>ik në narrativën historike, me mungesë të analizës së thelluar mbi rolin e tij shoqëror,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kulturor dhe politik. Besimet e hershme dhe diversiteti fetar trajtohen në mënyrë sipërfaqësore,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ndërsa krahasimet ndërfetare dhe perspektivat pluraliste janë të </w:t>
      </w:r>
      <w:r>
        <w:rPr>
          <w:sz w:val="20"/>
          <w:szCs w:val="20"/>
        </w:rPr>
        <w:t>kufizuara. Studimi konkludon se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ekziston nevoja për rishikim të teksteve shkollore dhe të qasjeve didaktike, me qëllim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përmirësimin e edukimit historik dhe zhvillimin e mendimit kritik dhe tolerancës ndërfetare tek</w:t>
      </w:r>
    </w:p>
    <w:p w:rsidR="00783F15" w:rsidRDefault="00D93A1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nxënësit.</w:t>
      </w:r>
    </w:p>
    <w:p w:rsidR="00783F15" w:rsidRDefault="00D93A1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Fjalë kyçe: edukim historik, re</w:t>
      </w:r>
      <w:r>
        <w:rPr>
          <w:sz w:val="20"/>
          <w:szCs w:val="20"/>
        </w:rPr>
        <w:t>ligjion, tekste shkollore, analiza e përmbajtjes.</w:t>
      </w: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jc w:val="both"/>
        <w:rPr>
          <w:sz w:val="20"/>
          <w:szCs w:val="20"/>
        </w:rPr>
      </w:pPr>
    </w:p>
    <w:p w:rsidR="00783F15" w:rsidRDefault="00783F15">
      <w:pPr>
        <w:spacing w:line="360" w:lineRule="auto"/>
        <w:rPr>
          <w:sz w:val="20"/>
          <w:szCs w:val="20"/>
          <w:lang w:eastAsia="ja-JP"/>
        </w:rPr>
      </w:pPr>
    </w:p>
    <w:sectPr w:rsidR="00783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1A" w:rsidRDefault="00D93A1A">
      <w:r>
        <w:separator/>
      </w:r>
    </w:p>
  </w:endnote>
  <w:endnote w:type="continuationSeparator" w:id="0">
    <w:p w:rsidR="00D93A1A" w:rsidRDefault="00D9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6D" w:rsidRDefault="00384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6D" w:rsidRDefault="00384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6D" w:rsidRDefault="00384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1A" w:rsidRDefault="00D93A1A">
      <w:r>
        <w:separator/>
      </w:r>
    </w:p>
  </w:footnote>
  <w:footnote w:type="continuationSeparator" w:id="0">
    <w:p w:rsidR="00D93A1A" w:rsidRDefault="00D9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6D" w:rsidRDefault="00384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6D" w:rsidRDefault="00384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15" w:rsidRDefault="0038496D" w:rsidP="0038496D">
    <w:pPr>
      <w:pStyle w:val="Header"/>
      <w:jc w:val="center"/>
    </w:pPr>
    <w:bookmarkStart w:id="0" w:name="_GoBack"/>
    <w:r w:rsidRPr="002B2964">
      <w:rPr>
        <w:noProof/>
      </w:rPr>
      <w:drawing>
        <wp:inline distT="0" distB="0" distL="0" distR="0" wp14:anchorId="67807931" wp14:editId="46B6382C">
          <wp:extent cx="5248443" cy="857250"/>
          <wp:effectExtent l="19050" t="0" r="9357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8062" cy="86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6A"/>
    <w:rsid w:val="000027DC"/>
    <w:rsid w:val="00010CBE"/>
    <w:rsid w:val="0001106E"/>
    <w:rsid w:val="00014411"/>
    <w:rsid w:val="00014EDE"/>
    <w:rsid w:val="000238E8"/>
    <w:rsid w:val="00023E9E"/>
    <w:rsid w:val="00027091"/>
    <w:rsid w:val="00032582"/>
    <w:rsid w:val="0003308B"/>
    <w:rsid w:val="0003361E"/>
    <w:rsid w:val="000352C2"/>
    <w:rsid w:val="000365A2"/>
    <w:rsid w:val="00041D8D"/>
    <w:rsid w:val="00043270"/>
    <w:rsid w:val="00043D76"/>
    <w:rsid w:val="000445CA"/>
    <w:rsid w:val="00046CD2"/>
    <w:rsid w:val="000472EC"/>
    <w:rsid w:val="00051615"/>
    <w:rsid w:val="00051CF4"/>
    <w:rsid w:val="00056F57"/>
    <w:rsid w:val="00062752"/>
    <w:rsid w:val="00063259"/>
    <w:rsid w:val="00067F48"/>
    <w:rsid w:val="00071547"/>
    <w:rsid w:val="00072785"/>
    <w:rsid w:val="00072DA2"/>
    <w:rsid w:val="000736FC"/>
    <w:rsid w:val="00074C6D"/>
    <w:rsid w:val="000752B4"/>
    <w:rsid w:val="00076005"/>
    <w:rsid w:val="000767C6"/>
    <w:rsid w:val="0007712F"/>
    <w:rsid w:val="00081274"/>
    <w:rsid w:val="0008349A"/>
    <w:rsid w:val="00085F6A"/>
    <w:rsid w:val="00092269"/>
    <w:rsid w:val="00093F8C"/>
    <w:rsid w:val="000A1B50"/>
    <w:rsid w:val="000A4A39"/>
    <w:rsid w:val="000A4DB6"/>
    <w:rsid w:val="000A7488"/>
    <w:rsid w:val="000A7F19"/>
    <w:rsid w:val="000B0471"/>
    <w:rsid w:val="000B2B21"/>
    <w:rsid w:val="000B664B"/>
    <w:rsid w:val="000B6AB9"/>
    <w:rsid w:val="000B6EBD"/>
    <w:rsid w:val="000B729A"/>
    <w:rsid w:val="000B7438"/>
    <w:rsid w:val="000C0F66"/>
    <w:rsid w:val="000C2050"/>
    <w:rsid w:val="000C4DC4"/>
    <w:rsid w:val="000C5272"/>
    <w:rsid w:val="000C61D5"/>
    <w:rsid w:val="000D2DD6"/>
    <w:rsid w:val="000D4237"/>
    <w:rsid w:val="000D570D"/>
    <w:rsid w:val="000D6250"/>
    <w:rsid w:val="000E3883"/>
    <w:rsid w:val="000F7F0F"/>
    <w:rsid w:val="00100212"/>
    <w:rsid w:val="001004D4"/>
    <w:rsid w:val="00100FD6"/>
    <w:rsid w:val="001041F6"/>
    <w:rsid w:val="001069AC"/>
    <w:rsid w:val="001142B6"/>
    <w:rsid w:val="00114B16"/>
    <w:rsid w:val="001158FE"/>
    <w:rsid w:val="00117BB6"/>
    <w:rsid w:val="001202B8"/>
    <w:rsid w:val="001214D4"/>
    <w:rsid w:val="00124C41"/>
    <w:rsid w:val="00135BFD"/>
    <w:rsid w:val="00135C72"/>
    <w:rsid w:val="00135D4A"/>
    <w:rsid w:val="00136C03"/>
    <w:rsid w:val="001379DB"/>
    <w:rsid w:val="00137B57"/>
    <w:rsid w:val="001412DE"/>
    <w:rsid w:val="00143B71"/>
    <w:rsid w:val="00145EA0"/>
    <w:rsid w:val="001464B1"/>
    <w:rsid w:val="0015000F"/>
    <w:rsid w:val="0015106C"/>
    <w:rsid w:val="001513F3"/>
    <w:rsid w:val="00153192"/>
    <w:rsid w:val="001538FE"/>
    <w:rsid w:val="0015640E"/>
    <w:rsid w:val="001564E7"/>
    <w:rsid w:val="00157474"/>
    <w:rsid w:val="001624CF"/>
    <w:rsid w:val="00165614"/>
    <w:rsid w:val="00165FB4"/>
    <w:rsid w:val="00167900"/>
    <w:rsid w:val="001705B1"/>
    <w:rsid w:val="00171EE4"/>
    <w:rsid w:val="00172A27"/>
    <w:rsid w:val="00172BD7"/>
    <w:rsid w:val="00173597"/>
    <w:rsid w:val="0017519D"/>
    <w:rsid w:val="001770C3"/>
    <w:rsid w:val="001824EF"/>
    <w:rsid w:val="001877FB"/>
    <w:rsid w:val="0019097C"/>
    <w:rsid w:val="00192D10"/>
    <w:rsid w:val="00194B9C"/>
    <w:rsid w:val="00194BC8"/>
    <w:rsid w:val="001A03AF"/>
    <w:rsid w:val="001A27BE"/>
    <w:rsid w:val="001A3712"/>
    <w:rsid w:val="001A53F4"/>
    <w:rsid w:val="001B29E6"/>
    <w:rsid w:val="001B36F6"/>
    <w:rsid w:val="001B59D7"/>
    <w:rsid w:val="001B5DFC"/>
    <w:rsid w:val="001B61D8"/>
    <w:rsid w:val="001B6ED9"/>
    <w:rsid w:val="001C3E69"/>
    <w:rsid w:val="001C4527"/>
    <w:rsid w:val="001C6468"/>
    <w:rsid w:val="001C6DDD"/>
    <w:rsid w:val="001D314A"/>
    <w:rsid w:val="001D4A38"/>
    <w:rsid w:val="001D5241"/>
    <w:rsid w:val="001D57D7"/>
    <w:rsid w:val="001E064B"/>
    <w:rsid w:val="001E411D"/>
    <w:rsid w:val="001E41B2"/>
    <w:rsid w:val="001E670E"/>
    <w:rsid w:val="001F0E5D"/>
    <w:rsid w:val="001F26B5"/>
    <w:rsid w:val="001F2815"/>
    <w:rsid w:val="001F3320"/>
    <w:rsid w:val="001F3384"/>
    <w:rsid w:val="001F6F39"/>
    <w:rsid w:val="0020041E"/>
    <w:rsid w:val="00201222"/>
    <w:rsid w:val="0020275F"/>
    <w:rsid w:val="00204AED"/>
    <w:rsid w:val="0020576A"/>
    <w:rsid w:val="00207A2C"/>
    <w:rsid w:val="0021023A"/>
    <w:rsid w:val="00215633"/>
    <w:rsid w:val="002158EA"/>
    <w:rsid w:val="002233D2"/>
    <w:rsid w:val="0022466D"/>
    <w:rsid w:val="00224E73"/>
    <w:rsid w:val="002251A5"/>
    <w:rsid w:val="002302A9"/>
    <w:rsid w:val="00232A35"/>
    <w:rsid w:val="00237C83"/>
    <w:rsid w:val="002405B6"/>
    <w:rsid w:val="002413BA"/>
    <w:rsid w:val="00242854"/>
    <w:rsid w:val="00242F4E"/>
    <w:rsid w:val="0024696A"/>
    <w:rsid w:val="0025156E"/>
    <w:rsid w:val="00253123"/>
    <w:rsid w:val="002554CA"/>
    <w:rsid w:val="00256C3D"/>
    <w:rsid w:val="0025720E"/>
    <w:rsid w:val="00257490"/>
    <w:rsid w:val="00264860"/>
    <w:rsid w:val="00267100"/>
    <w:rsid w:val="00271A46"/>
    <w:rsid w:val="002741CE"/>
    <w:rsid w:val="00276C06"/>
    <w:rsid w:val="00281B04"/>
    <w:rsid w:val="00287E65"/>
    <w:rsid w:val="00291C8E"/>
    <w:rsid w:val="002930F4"/>
    <w:rsid w:val="002961C4"/>
    <w:rsid w:val="002964A4"/>
    <w:rsid w:val="00297ED1"/>
    <w:rsid w:val="002A33B6"/>
    <w:rsid w:val="002A3B98"/>
    <w:rsid w:val="002A4828"/>
    <w:rsid w:val="002B1497"/>
    <w:rsid w:val="002B1670"/>
    <w:rsid w:val="002B2781"/>
    <w:rsid w:val="002B6931"/>
    <w:rsid w:val="002C3093"/>
    <w:rsid w:val="002C33DE"/>
    <w:rsid w:val="002C4B0D"/>
    <w:rsid w:val="002C4F9D"/>
    <w:rsid w:val="002C6831"/>
    <w:rsid w:val="002C71B9"/>
    <w:rsid w:val="002D0B9D"/>
    <w:rsid w:val="002D65F9"/>
    <w:rsid w:val="002F4D56"/>
    <w:rsid w:val="002F4F62"/>
    <w:rsid w:val="002F6666"/>
    <w:rsid w:val="002F6EDC"/>
    <w:rsid w:val="00302C79"/>
    <w:rsid w:val="00304F79"/>
    <w:rsid w:val="00307B7B"/>
    <w:rsid w:val="00310A1A"/>
    <w:rsid w:val="00311EB9"/>
    <w:rsid w:val="00312CE3"/>
    <w:rsid w:val="00313660"/>
    <w:rsid w:val="00313AB1"/>
    <w:rsid w:val="0031603C"/>
    <w:rsid w:val="003175C8"/>
    <w:rsid w:val="00321498"/>
    <w:rsid w:val="00322412"/>
    <w:rsid w:val="00324F26"/>
    <w:rsid w:val="00326904"/>
    <w:rsid w:val="00330203"/>
    <w:rsid w:val="0033069A"/>
    <w:rsid w:val="00331942"/>
    <w:rsid w:val="003349D6"/>
    <w:rsid w:val="003400B9"/>
    <w:rsid w:val="00341006"/>
    <w:rsid w:val="003411B6"/>
    <w:rsid w:val="003429EF"/>
    <w:rsid w:val="00344029"/>
    <w:rsid w:val="003452D4"/>
    <w:rsid w:val="00345A4E"/>
    <w:rsid w:val="00347F2B"/>
    <w:rsid w:val="00351A1E"/>
    <w:rsid w:val="00352D5A"/>
    <w:rsid w:val="00357812"/>
    <w:rsid w:val="00360F89"/>
    <w:rsid w:val="00362A85"/>
    <w:rsid w:val="00367545"/>
    <w:rsid w:val="00370039"/>
    <w:rsid w:val="00370A2D"/>
    <w:rsid w:val="00370BBC"/>
    <w:rsid w:val="003752B8"/>
    <w:rsid w:val="00375A7C"/>
    <w:rsid w:val="0038435A"/>
    <w:rsid w:val="0038496D"/>
    <w:rsid w:val="003872A1"/>
    <w:rsid w:val="003879E6"/>
    <w:rsid w:val="00392EDE"/>
    <w:rsid w:val="00394226"/>
    <w:rsid w:val="003964FF"/>
    <w:rsid w:val="003A01CC"/>
    <w:rsid w:val="003A0CDE"/>
    <w:rsid w:val="003A1921"/>
    <w:rsid w:val="003A4599"/>
    <w:rsid w:val="003A6018"/>
    <w:rsid w:val="003B350F"/>
    <w:rsid w:val="003B372A"/>
    <w:rsid w:val="003B5C6E"/>
    <w:rsid w:val="003B66D6"/>
    <w:rsid w:val="003B76E4"/>
    <w:rsid w:val="003C1A9D"/>
    <w:rsid w:val="003C1B17"/>
    <w:rsid w:val="003C2C49"/>
    <w:rsid w:val="003C386A"/>
    <w:rsid w:val="003C6A8E"/>
    <w:rsid w:val="003C7E24"/>
    <w:rsid w:val="003D473D"/>
    <w:rsid w:val="003E418B"/>
    <w:rsid w:val="003F519A"/>
    <w:rsid w:val="003F6B65"/>
    <w:rsid w:val="003F6C05"/>
    <w:rsid w:val="00400A62"/>
    <w:rsid w:val="00400CE9"/>
    <w:rsid w:val="0040435E"/>
    <w:rsid w:val="00415C66"/>
    <w:rsid w:val="00415F51"/>
    <w:rsid w:val="004201AB"/>
    <w:rsid w:val="00421420"/>
    <w:rsid w:val="00421830"/>
    <w:rsid w:val="00422210"/>
    <w:rsid w:val="00423E0F"/>
    <w:rsid w:val="004240A3"/>
    <w:rsid w:val="00425972"/>
    <w:rsid w:val="0042621B"/>
    <w:rsid w:val="004270A1"/>
    <w:rsid w:val="004278B8"/>
    <w:rsid w:val="00427995"/>
    <w:rsid w:val="00430B8E"/>
    <w:rsid w:val="00434B13"/>
    <w:rsid w:val="00434BF5"/>
    <w:rsid w:val="00436452"/>
    <w:rsid w:val="0044185A"/>
    <w:rsid w:val="0044460E"/>
    <w:rsid w:val="004446F7"/>
    <w:rsid w:val="00445758"/>
    <w:rsid w:val="00445869"/>
    <w:rsid w:val="004458FE"/>
    <w:rsid w:val="00445CDE"/>
    <w:rsid w:val="004506B8"/>
    <w:rsid w:val="004524F5"/>
    <w:rsid w:val="00452B21"/>
    <w:rsid w:val="00453612"/>
    <w:rsid w:val="0045402A"/>
    <w:rsid w:val="004546A8"/>
    <w:rsid w:val="0045529B"/>
    <w:rsid w:val="00456A65"/>
    <w:rsid w:val="00457187"/>
    <w:rsid w:val="004613A3"/>
    <w:rsid w:val="00465CB4"/>
    <w:rsid w:val="00466235"/>
    <w:rsid w:val="00470161"/>
    <w:rsid w:val="0047057C"/>
    <w:rsid w:val="004816CC"/>
    <w:rsid w:val="004856C3"/>
    <w:rsid w:val="004876AA"/>
    <w:rsid w:val="00487C39"/>
    <w:rsid w:val="00490AB2"/>
    <w:rsid w:val="00492310"/>
    <w:rsid w:val="004930D2"/>
    <w:rsid w:val="0049467B"/>
    <w:rsid w:val="00496C89"/>
    <w:rsid w:val="004A1E32"/>
    <w:rsid w:val="004A7E97"/>
    <w:rsid w:val="004B0D89"/>
    <w:rsid w:val="004B25CB"/>
    <w:rsid w:val="004B2FF8"/>
    <w:rsid w:val="004B533E"/>
    <w:rsid w:val="004B5CAA"/>
    <w:rsid w:val="004B65AD"/>
    <w:rsid w:val="004B6706"/>
    <w:rsid w:val="004B6E5E"/>
    <w:rsid w:val="004B70F8"/>
    <w:rsid w:val="004C750D"/>
    <w:rsid w:val="004D363F"/>
    <w:rsid w:val="004E4A9D"/>
    <w:rsid w:val="004E79CA"/>
    <w:rsid w:val="004F1DDE"/>
    <w:rsid w:val="005040A5"/>
    <w:rsid w:val="00504DBC"/>
    <w:rsid w:val="0050525F"/>
    <w:rsid w:val="005054B7"/>
    <w:rsid w:val="00513379"/>
    <w:rsid w:val="00516217"/>
    <w:rsid w:val="005205E9"/>
    <w:rsid w:val="00523AF1"/>
    <w:rsid w:val="00523FD5"/>
    <w:rsid w:val="0052447E"/>
    <w:rsid w:val="005255B8"/>
    <w:rsid w:val="00525F9D"/>
    <w:rsid w:val="005279E1"/>
    <w:rsid w:val="00527B7A"/>
    <w:rsid w:val="005321DF"/>
    <w:rsid w:val="00533DCD"/>
    <w:rsid w:val="00534AD8"/>
    <w:rsid w:val="00534D20"/>
    <w:rsid w:val="0053786B"/>
    <w:rsid w:val="005400D4"/>
    <w:rsid w:val="005400E0"/>
    <w:rsid w:val="00541107"/>
    <w:rsid w:val="00541AA2"/>
    <w:rsid w:val="00542080"/>
    <w:rsid w:val="00545860"/>
    <w:rsid w:val="00547D7D"/>
    <w:rsid w:val="00550564"/>
    <w:rsid w:val="00550D70"/>
    <w:rsid w:val="005546A8"/>
    <w:rsid w:val="005548FF"/>
    <w:rsid w:val="00554D43"/>
    <w:rsid w:val="00556075"/>
    <w:rsid w:val="00556846"/>
    <w:rsid w:val="00560D11"/>
    <w:rsid w:val="00561921"/>
    <w:rsid w:val="0056593E"/>
    <w:rsid w:val="00566F10"/>
    <w:rsid w:val="005700B8"/>
    <w:rsid w:val="0057144A"/>
    <w:rsid w:val="00573C4E"/>
    <w:rsid w:val="005749F0"/>
    <w:rsid w:val="005750AF"/>
    <w:rsid w:val="0058320D"/>
    <w:rsid w:val="00585DE9"/>
    <w:rsid w:val="00586BC9"/>
    <w:rsid w:val="00587A08"/>
    <w:rsid w:val="00587D46"/>
    <w:rsid w:val="0059111D"/>
    <w:rsid w:val="0059291C"/>
    <w:rsid w:val="00593698"/>
    <w:rsid w:val="0059466E"/>
    <w:rsid w:val="00594DA6"/>
    <w:rsid w:val="00595716"/>
    <w:rsid w:val="00596B72"/>
    <w:rsid w:val="00597D37"/>
    <w:rsid w:val="005A1F88"/>
    <w:rsid w:val="005A3BDD"/>
    <w:rsid w:val="005A4494"/>
    <w:rsid w:val="005A46C0"/>
    <w:rsid w:val="005B356F"/>
    <w:rsid w:val="005B4B24"/>
    <w:rsid w:val="005B7DBE"/>
    <w:rsid w:val="005C0A4A"/>
    <w:rsid w:val="005C1CFA"/>
    <w:rsid w:val="005C3A91"/>
    <w:rsid w:val="005C3BF5"/>
    <w:rsid w:val="005C427E"/>
    <w:rsid w:val="005C5103"/>
    <w:rsid w:val="005C618A"/>
    <w:rsid w:val="005D2680"/>
    <w:rsid w:val="005D3500"/>
    <w:rsid w:val="005D755D"/>
    <w:rsid w:val="005E1F99"/>
    <w:rsid w:val="005E66CE"/>
    <w:rsid w:val="005F3D28"/>
    <w:rsid w:val="005F4DBE"/>
    <w:rsid w:val="005F5351"/>
    <w:rsid w:val="005F537F"/>
    <w:rsid w:val="005F570D"/>
    <w:rsid w:val="005F6457"/>
    <w:rsid w:val="005F738B"/>
    <w:rsid w:val="00600A47"/>
    <w:rsid w:val="00602892"/>
    <w:rsid w:val="00604F93"/>
    <w:rsid w:val="006051B1"/>
    <w:rsid w:val="00606C3B"/>
    <w:rsid w:val="00612629"/>
    <w:rsid w:val="00613626"/>
    <w:rsid w:val="00617D00"/>
    <w:rsid w:val="0062213E"/>
    <w:rsid w:val="00622D58"/>
    <w:rsid w:val="006252E8"/>
    <w:rsid w:val="006258C7"/>
    <w:rsid w:val="00627A1E"/>
    <w:rsid w:val="00632063"/>
    <w:rsid w:val="00636034"/>
    <w:rsid w:val="006373D7"/>
    <w:rsid w:val="00637691"/>
    <w:rsid w:val="006400C8"/>
    <w:rsid w:val="006423C8"/>
    <w:rsid w:val="006448B2"/>
    <w:rsid w:val="00644A6D"/>
    <w:rsid w:val="00647A6B"/>
    <w:rsid w:val="00652610"/>
    <w:rsid w:val="006575FE"/>
    <w:rsid w:val="0066005C"/>
    <w:rsid w:val="00660F98"/>
    <w:rsid w:val="00662357"/>
    <w:rsid w:val="0066440B"/>
    <w:rsid w:val="006753C9"/>
    <w:rsid w:val="006812CE"/>
    <w:rsid w:val="006823F1"/>
    <w:rsid w:val="00692707"/>
    <w:rsid w:val="0069442E"/>
    <w:rsid w:val="00694CE4"/>
    <w:rsid w:val="006A0A94"/>
    <w:rsid w:val="006A39A4"/>
    <w:rsid w:val="006A4B1D"/>
    <w:rsid w:val="006A7E59"/>
    <w:rsid w:val="006B11EA"/>
    <w:rsid w:val="006B2486"/>
    <w:rsid w:val="006B279D"/>
    <w:rsid w:val="006B7443"/>
    <w:rsid w:val="006C321D"/>
    <w:rsid w:val="006C5C3D"/>
    <w:rsid w:val="006C72B3"/>
    <w:rsid w:val="006C78B5"/>
    <w:rsid w:val="006D0001"/>
    <w:rsid w:val="006E501E"/>
    <w:rsid w:val="006E502C"/>
    <w:rsid w:val="006E6070"/>
    <w:rsid w:val="006E68BE"/>
    <w:rsid w:val="006F0820"/>
    <w:rsid w:val="006F1F98"/>
    <w:rsid w:val="006F2FAA"/>
    <w:rsid w:val="006F479D"/>
    <w:rsid w:val="006F57F8"/>
    <w:rsid w:val="006F70E0"/>
    <w:rsid w:val="00703F0F"/>
    <w:rsid w:val="007062EC"/>
    <w:rsid w:val="007117DA"/>
    <w:rsid w:val="00714178"/>
    <w:rsid w:val="0071561E"/>
    <w:rsid w:val="0072107F"/>
    <w:rsid w:val="007229CB"/>
    <w:rsid w:val="00723647"/>
    <w:rsid w:val="00725A72"/>
    <w:rsid w:val="0072762C"/>
    <w:rsid w:val="0073322C"/>
    <w:rsid w:val="00735992"/>
    <w:rsid w:val="00737C1F"/>
    <w:rsid w:val="007430BD"/>
    <w:rsid w:val="007433BE"/>
    <w:rsid w:val="00743F45"/>
    <w:rsid w:val="00744926"/>
    <w:rsid w:val="00744D72"/>
    <w:rsid w:val="007461B5"/>
    <w:rsid w:val="00750FE4"/>
    <w:rsid w:val="00756038"/>
    <w:rsid w:val="00756136"/>
    <w:rsid w:val="0075784A"/>
    <w:rsid w:val="00761409"/>
    <w:rsid w:val="00762CE2"/>
    <w:rsid w:val="00765EDA"/>
    <w:rsid w:val="00766895"/>
    <w:rsid w:val="00774167"/>
    <w:rsid w:val="00774B31"/>
    <w:rsid w:val="00777505"/>
    <w:rsid w:val="00781597"/>
    <w:rsid w:val="00782AA4"/>
    <w:rsid w:val="00783F15"/>
    <w:rsid w:val="007842EE"/>
    <w:rsid w:val="00785B26"/>
    <w:rsid w:val="0078605C"/>
    <w:rsid w:val="0079024F"/>
    <w:rsid w:val="00793910"/>
    <w:rsid w:val="00794264"/>
    <w:rsid w:val="0079443A"/>
    <w:rsid w:val="00794B30"/>
    <w:rsid w:val="00797EF9"/>
    <w:rsid w:val="007A63F3"/>
    <w:rsid w:val="007A7CD7"/>
    <w:rsid w:val="007C1FB8"/>
    <w:rsid w:val="007C30D1"/>
    <w:rsid w:val="007C32F8"/>
    <w:rsid w:val="007D018F"/>
    <w:rsid w:val="007D1B72"/>
    <w:rsid w:val="007D38FD"/>
    <w:rsid w:val="007D48D9"/>
    <w:rsid w:val="007D4943"/>
    <w:rsid w:val="007D4BF7"/>
    <w:rsid w:val="007E0DA5"/>
    <w:rsid w:val="007E0F0A"/>
    <w:rsid w:val="007E57D8"/>
    <w:rsid w:val="007F0E56"/>
    <w:rsid w:val="007F2DAA"/>
    <w:rsid w:val="007F2FAE"/>
    <w:rsid w:val="007F3CC5"/>
    <w:rsid w:val="007F3D79"/>
    <w:rsid w:val="00804115"/>
    <w:rsid w:val="00806D4B"/>
    <w:rsid w:val="008073E9"/>
    <w:rsid w:val="0081053B"/>
    <w:rsid w:val="00812E08"/>
    <w:rsid w:val="00816BD2"/>
    <w:rsid w:val="00817CA6"/>
    <w:rsid w:val="00821C4E"/>
    <w:rsid w:val="008221BE"/>
    <w:rsid w:val="008266A2"/>
    <w:rsid w:val="00826B58"/>
    <w:rsid w:val="00836607"/>
    <w:rsid w:val="00841419"/>
    <w:rsid w:val="0084245F"/>
    <w:rsid w:val="0085289A"/>
    <w:rsid w:val="00855678"/>
    <w:rsid w:val="008566D4"/>
    <w:rsid w:val="00856DA1"/>
    <w:rsid w:val="008600C0"/>
    <w:rsid w:val="008611D1"/>
    <w:rsid w:val="00865884"/>
    <w:rsid w:val="0086713C"/>
    <w:rsid w:val="0086759A"/>
    <w:rsid w:val="00870032"/>
    <w:rsid w:val="00870F62"/>
    <w:rsid w:val="00872A55"/>
    <w:rsid w:val="00874519"/>
    <w:rsid w:val="00875A43"/>
    <w:rsid w:val="00880B7F"/>
    <w:rsid w:val="00881938"/>
    <w:rsid w:val="0088247A"/>
    <w:rsid w:val="00884549"/>
    <w:rsid w:val="00884A02"/>
    <w:rsid w:val="00884DA5"/>
    <w:rsid w:val="0089569B"/>
    <w:rsid w:val="008A1C27"/>
    <w:rsid w:val="008A3ABC"/>
    <w:rsid w:val="008A5C14"/>
    <w:rsid w:val="008B11BC"/>
    <w:rsid w:val="008B2A77"/>
    <w:rsid w:val="008B5AA8"/>
    <w:rsid w:val="008C2D7A"/>
    <w:rsid w:val="008C34E7"/>
    <w:rsid w:val="008C3C16"/>
    <w:rsid w:val="008C63A9"/>
    <w:rsid w:val="008D2328"/>
    <w:rsid w:val="008D38BB"/>
    <w:rsid w:val="008D44FB"/>
    <w:rsid w:val="008D4A17"/>
    <w:rsid w:val="008D6228"/>
    <w:rsid w:val="008E0022"/>
    <w:rsid w:val="008E31D3"/>
    <w:rsid w:val="008E324E"/>
    <w:rsid w:val="008E51AA"/>
    <w:rsid w:val="008F4848"/>
    <w:rsid w:val="0090491D"/>
    <w:rsid w:val="00905FBD"/>
    <w:rsid w:val="00906083"/>
    <w:rsid w:val="009063EA"/>
    <w:rsid w:val="009072FE"/>
    <w:rsid w:val="00907511"/>
    <w:rsid w:val="0091254F"/>
    <w:rsid w:val="009133C5"/>
    <w:rsid w:val="00913E48"/>
    <w:rsid w:val="0091476B"/>
    <w:rsid w:val="009209A9"/>
    <w:rsid w:val="00921561"/>
    <w:rsid w:val="00926EED"/>
    <w:rsid w:val="00930514"/>
    <w:rsid w:val="0093096D"/>
    <w:rsid w:val="00932FD1"/>
    <w:rsid w:val="00934A8A"/>
    <w:rsid w:val="00940400"/>
    <w:rsid w:val="009426E2"/>
    <w:rsid w:val="00945C9F"/>
    <w:rsid w:val="00946621"/>
    <w:rsid w:val="00947267"/>
    <w:rsid w:val="00947E13"/>
    <w:rsid w:val="0095159E"/>
    <w:rsid w:val="009517A6"/>
    <w:rsid w:val="009517AA"/>
    <w:rsid w:val="00953611"/>
    <w:rsid w:val="009554F1"/>
    <w:rsid w:val="009563A7"/>
    <w:rsid w:val="00960827"/>
    <w:rsid w:val="00964EC8"/>
    <w:rsid w:val="009703DF"/>
    <w:rsid w:val="00971C1B"/>
    <w:rsid w:val="00972CDE"/>
    <w:rsid w:val="0097547A"/>
    <w:rsid w:val="00976F1C"/>
    <w:rsid w:val="009816C9"/>
    <w:rsid w:val="00987E96"/>
    <w:rsid w:val="00994374"/>
    <w:rsid w:val="0099667D"/>
    <w:rsid w:val="009A0BDE"/>
    <w:rsid w:val="009B0223"/>
    <w:rsid w:val="009B1DED"/>
    <w:rsid w:val="009B24E7"/>
    <w:rsid w:val="009B34D4"/>
    <w:rsid w:val="009B3D8B"/>
    <w:rsid w:val="009B417D"/>
    <w:rsid w:val="009B5482"/>
    <w:rsid w:val="009B6C4A"/>
    <w:rsid w:val="009B6FC0"/>
    <w:rsid w:val="009B75D6"/>
    <w:rsid w:val="009B7F47"/>
    <w:rsid w:val="009C08DD"/>
    <w:rsid w:val="009C1390"/>
    <w:rsid w:val="009C64C6"/>
    <w:rsid w:val="009C7323"/>
    <w:rsid w:val="009D01D8"/>
    <w:rsid w:val="009D07E4"/>
    <w:rsid w:val="009D0D5B"/>
    <w:rsid w:val="009D1CF7"/>
    <w:rsid w:val="009D2045"/>
    <w:rsid w:val="009D2ED3"/>
    <w:rsid w:val="009D3892"/>
    <w:rsid w:val="009D4983"/>
    <w:rsid w:val="009D4F6B"/>
    <w:rsid w:val="009D512B"/>
    <w:rsid w:val="009D7DA4"/>
    <w:rsid w:val="009D7EBD"/>
    <w:rsid w:val="009E10C9"/>
    <w:rsid w:val="009E4B87"/>
    <w:rsid w:val="009E59C5"/>
    <w:rsid w:val="009F196E"/>
    <w:rsid w:val="009F6E23"/>
    <w:rsid w:val="009F78FD"/>
    <w:rsid w:val="00A01728"/>
    <w:rsid w:val="00A02C4A"/>
    <w:rsid w:val="00A03EE5"/>
    <w:rsid w:val="00A04ABA"/>
    <w:rsid w:val="00A07E2C"/>
    <w:rsid w:val="00A1002C"/>
    <w:rsid w:val="00A1010A"/>
    <w:rsid w:val="00A11C7A"/>
    <w:rsid w:val="00A13D81"/>
    <w:rsid w:val="00A140A7"/>
    <w:rsid w:val="00A16989"/>
    <w:rsid w:val="00A17AD0"/>
    <w:rsid w:val="00A24DEB"/>
    <w:rsid w:val="00A2718B"/>
    <w:rsid w:val="00A30C80"/>
    <w:rsid w:val="00A30F6C"/>
    <w:rsid w:val="00A3470C"/>
    <w:rsid w:val="00A41A11"/>
    <w:rsid w:val="00A44CE8"/>
    <w:rsid w:val="00A5290E"/>
    <w:rsid w:val="00A52FD2"/>
    <w:rsid w:val="00A54D6B"/>
    <w:rsid w:val="00A62727"/>
    <w:rsid w:val="00A65F1F"/>
    <w:rsid w:val="00A707FF"/>
    <w:rsid w:val="00A72EEA"/>
    <w:rsid w:val="00A810F2"/>
    <w:rsid w:val="00A83955"/>
    <w:rsid w:val="00A83E2D"/>
    <w:rsid w:val="00A8459D"/>
    <w:rsid w:val="00A85EB7"/>
    <w:rsid w:val="00A87DD3"/>
    <w:rsid w:val="00A92762"/>
    <w:rsid w:val="00A93038"/>
    <w:rsid w:val="00A936BC"/>
    <w:rsid w:val="00A94950"/>
    <w:rsid w:val="00AA0E90"/>
    <w:rsid w:val="00AA1849"/>
    <w:rsid w:val="00AA1B48"/>
    <w:rsid w:val="00AA2D58"/>
    <w:rsid w:val="00AA2D78"/>
    <w:rsid w:val="00AA56DF"/>
    <w:rsid w:val="00AB0B3E"/>
    <w:rsid w:val="00AB1D99"/>
    <w:rsid w:val="00AB473D"/>
    <w:rsid w:val="00AB4D41"/>
    <w:rsid w:val="00AB535C"/>
    <w:rsid w:val="00AB5A81"/>
    <w:rsid w:val="00AC282A"/>
    <w:rsid w:val="00AC5081"/>
    <w:rsid w:val="00AC78B3"/>
    <w:rsid w:val="00AD3A8D"/>
    <w:rsid w:val="00AD3FC9"/>
    <w:rsid w:val="00AD4BFB"/>
    <w:rsid w:val="00AD63ED"/>
    <w:rsid w:val="00AD7ACB"/>
    <w:rsid w:val="00AE02B0"/>
    <w:rsid w:val="00AE0801"/>
    <w:rsid w:val="00AE130D"/>
    <w:rsid w:val="00AE16EC"/>
    <w:rsid w:val="00AE2DD6"/>
    <w:rsid w:val="00AE320F"/>
    <w:rsid w:val="00AE5D5C"/>
    <w:rsid w:val="00AE648F"/>
    <w:rsid w:val="00AF572E"/>
    <w:rsid w:val="00B032D9"/>
    <w:rsid w:val="00B034AF"/>
    <w:rsid w:val="00B104F3"/>
    <w:rsid w:val="00B15126"/>
    <w:rsid w:val="00B179EC"/>
    <w:rsid w:val="00B206D9"/>
    <w:rsid w:val="00B2164C"/>
    <w:rsid w:val="00B24623"/>
    <w:rsid w:val="00B27982"/>
    <w:rsid w:val="00B27C61"/>
    <w:rsid w:val="00B3109F"/>
    <w:rsid w:val="00B3224E"/>
    <w:rsid w:val="00B3513C"/>
    <w:rsid w:val="00B35DB4"/>
    <w:rsid w:val="00B362F4"/>
    <w:rsid w:val="00B36745"/>
    <w:rsid w:val="00B37E6F"/>
    <w:rsid w:val="00B40B90"/>
    <w:rsid w:val="00B43AE3"/>
    <w:rsid w:val="00B464AB"/>
    <w:rsid w:val="00B52420"/>
    <w:rsid w:val="00B52F6F"/>
    <w:rsid w:val="00B54A3C"/>
    <w:rsid w:val="00B56768"/>
    <w:rsid w:val="00B57AB8"/>
    <w:rsid w:val="00B60019"/>
    <w:rsid w:val="00B60258"/>
    <w:rsid w:val="00B606B7"/>
    <w:rsid w:val="00B606EE"/>
    <w:rsid w:val="00B6158A"/>
    <w:rsid w:val="00B64415"/>
    <w:rsid w:val="00B66252"/>
    <w:rsid w:val="00B7023C"/>
    <w:rsid w:val="00B73C2D"/>
    <w:rsid w:val="00B76B50"/>
    <w:rsid w:val="00B76F28"/>
    <w:rsid w:val="00B8292F"/>
    <w:rsid w:val="00B83E03"/>
    <w:rsid w:val="00B840A8"/>
    <w:rsid w:val="00B877B1"/>
    <w:rsid w:val="00B87E52"/>
    <w:rsid w:val="00B90FC7"/>
    <w:rsid w:val="00B92495"/>
    <w:rsid w:val="00B939CA"/>
    <w:rsid w:val="00B960BA"/>
    <w:rsid w:val="00B9651B"/>
    <w:rsid w:val="00BA2562"/>
    <w:rsid w:val="00BA50BF"/>
    <w:rsid w:val="00BB41EF"/>
    <w:rsid w:val="00BB59EA"/>
    <w:rsid w:val="00BB7126"/>
    <w:rsid w:val="00BB78C9"/>
    <w:rsid w:val="00BB793D"/>
    <w:rsid w:val="00BC233F"/>
    <w:rsid w:val="00BE512C"/>
    <w:rsid w:val="00BE638A"/>
    <w:rsid w:val="00BE687B"/>
    <w:rsid w:val="00BE68D1"/>
    <w:rsid w:val="00BF6970"/>
    <w:rsid w:val="00BF6A0B"/>
    <w:rsid w:val="00C00A52"/>
    <w:rsid w:val="00C00E79"/>
    <w:rsid w:val="00C047D4"/>
    <w:rsid w:val="00C13043"/>
    <w:rsid w:val="00C153EB"/>
    <w:rsid w:val="00C15E86"/>
    <w:rsid w:val="00C200FB"/>
    <w:rsid w:val="00C202C2"/>
    <w:rsid w:val="00C21629"/>
    <w:rsid w:val="00C30A90"/>
    <w:rsid w:val="00C314C1"/>
    <w:rsid w:val="00C404E8"/>
    <w:rsid w:val="00C41504"/>
    <w:rsid w:val="00C4177B"/>
    <w:rsid w:val="00C42E04"/>
    <w:rsid w:val="00C43074"/>
    <w:rsid w:val="00C430B3"/>
    <w:rsid w:val="00C54E21"/>
    <w:rsid w:val="00C64703"/>
    <w:rsid w:val="00C648FA"/>
    <w:rsid w:val="00C64CCC"/>
    <w:rsid w:val="00C706E3"/>
    <w:rsid w:val="00C736C0"/>
    <w:rsid w:val="00C74353"/>
    <w:rsid w:val="00C76122"/>
    <w:rsid w:val="00C804D8"/>
    <w:rsid w:val="00C80EC2"/>
    <w:rsid w:val="00C8480F"/>
    <w:rsid w:val="00C93318"/>
    <w:rsid w:val="00C95E60"/>
    <w:rsid w:val="00C96963"/>
    <w:rsid w:val="00CA1481"/>
    <w:rsid w:val="00CA4F95"/>
    <w:rsid w:val="00CA61A4"/>
    <w:rsid w:val="00CA7B4A"/>
    <w:rsid w:val="00CB05E2"/>
    <w:rsid w:val="00CB0F07"/>
    <w:rsid w:val="00CB2BF5"/>
    <w:rsid w:val="00CB62A9"/>
    <w:rsid w:val="00CB71E3"/>
    <w:rsid w:val="00CC08AC"/>
    <w:rsid w:val="00CC4A19"/>
    <w:rsid w:val="00CC6125"/>
    <w:rsid w:val="00CC747D"/>
    <w:rsid w:val="00CD2993"/>
    <w:rsid w:val="00CD2D48"/>
    <w:rsid w:val="00CD5F1E"/>
    <w:rsid w:val="00CD7311"/>
    <w:rsid w:val="00CE0387"/>
    <w:rsid w:val="00CE2906"/>
    <w:rsid w:val="00CE675C"/>
    <w:rsid w:val="00CE7DA7"/>
    <w:rsid w:val="00CF062C"/>
    <w:rsid w:val="00D055EB"/>
    <w:rsid w:val="00D061C1"/>
    <w:rsid w:val="00D06297"/>
    <w:rsid w:val="00D112F0"/>
    <w:rsid w:val="00D11F6C"/>
    <w:rsid w:val="00D179E2"/>
    <w:rsid w:val="00D22DD0"/>
    <w:rsid w:val="00D2676B"/>
    <w:rsid w:val="00D26E96"/>
    <w:rsid w:val="00D31EB4"/>
    <w:rsid w:val="00D335F2"/>
    <w:rsid w:val="00D3540D"/>
    <w:rsid w:val="00D35BF3"/>
    <w:rsid w:val="00D371E0"/>
    <w:rsid w:val="00D42DB4"/>
    <w:rsid w:val="00D43845"/>
    <w:rsid w:val="00D4457F"/>
    <w:rsid w:val="00D4625E"/>
    <w:rsid w:val="00D47D07"/>
    <w:rsid w:val="00D513DA"/>
    <w:rsid w:val="00D5207C"/>
    <w:rsid w:val="00D52659"/>
    <w:rsid w:val="00D533D5"/>
    <w:rsid w:val="00D55EB8"/>
    <w:rsid w:val="00D608ED"/>
    <w:rsid w:val="00D616EB"/>
    <w:rsid w:val="00D63355"/>
    <w:rsid w:val="00D65699"/>
    <w:rsid w:val="00D705FB"/>
    <w:rsid w:val="00D71450"/>
    <w:rsid w:val="00D72A6E"/>
    <w:rsid w:val="00D72AF8"/>
    <w:rsid w:val="00D74E6C"/>
    <w:rsid w:val="00D77694"/>
    <w:rsid w:val="00D82BF0"/>
    <w:rsid w:val="00D82BF1"/>
    <w:rsid w:val="00D878A0"/>
    <w:rsid w:val="00D90E0F"/>
    <w:rsid w:val="00D91E8B"/>
    <w:rsid w:val="00D92F1F"/>
    <w:rsid w:val="00D93A1A"/>
    <w:rsid w:val="00D93EE3"/>
    <w:rsid w:val="00DA3622"/>
    <w:rsid w:val="00DA44BA"/>
    <w:rsid w:val="00DA7849"/>
    <w:rsid w:val="00DA7DC0"/>
    <w:rsid w:val="00DB1B6C"/>
    <w:rsid w:val="00DB2F1D"/>
    <w:rsid w:val="00DB3439"/>
    <w:rsid w:val="00DB69C5"/>
    <w:rsid w:val="00DB7651"/>
    <w:rsid w:val="00DB7726"/>
    <w:rsid w:val="00DC206A"/>
    <w:rsid w:val="00DC28F0"/>
    <w:rsid w:val="00DC31E0"/>
    <w:rsid w:val="00DC72E2"/>
    <w:rsid w:val="00DD13DE"/>
    <w:rsid w:val="00DD4C50"/>
    <w:rsid w:val="00DD5454"/>
    <w:rsid w:val="00DE2D7A"/>
    <w:rsid w:val="00DF0E5D"/>
    <w:rsid w:val="00E009F8"/>
    <w:rsid w:val="00E00D8B"/>
    <w:rsid w:val="00E0111A"/>
    <w:rsid w:val="00E0170C"/>
    <w:rsid w:val="00E018EA"/>
    <w:rsid w:val="00E02868"/>
    <w:rsid w:val="00E03959"/>
    <w:rsid w:val="00E03C88"/>
    <w:rsid w:val="00E043A3"/>
    <w:rsid w:val="00E1291D"/>
    <w:rsid w:val="00E13211"/>
    <w:rsid w:val="00E13FA5"/>
    <w:rsid w:val="00E204B9"/>
    <w:rsid w:val="00E25D67"/>
    <w:rsid w:val="00E27D29"/>
    <w:rsid w:val="00E31BDE"/>
    <w:rsid w:val="00E34E02"/>
    <w:rsid w:val="00E40167"/>
    <w:rsid w:val="00E4273C"/>
    <w:rsid w:val="00E43B91"/>
    <w:rsid w:val="00E51C74"/>
    <w:rsid w:val="00E566E1"/>
    <w:rsid w:val="00E57F25"/>
    <w:rsid w:val="00E6069D"/>
    <w:rsid w:val="00E609CA"/>
    <w:rsid w:val="00E60E88"/>
    <w:rsid w:val="00E62129"/>
    <w:rsid w:val="00E65772"/>
    <w:rsid w:val="00E6679C"/>
    <w:rsid w:val="00E702A2"/>
    <w:rsid w:val="00E70E14"/>
    <w:rsid w:val="00E73206"/>
    <w:rsid w:val="00E76677"/>
    <w:rsid w:val="00E828CF"/>
    <w:rsid w:val="00E837BF"/>
    <w:rsid w:val="00E83DE8"/>
    <w:rsid w:val="00E86868"/>
    <w:rsid w:val="00E901D6"/>
    <w:rsid w:val="00E91443"/>
    <w:rsid w:val="00E946E4"/>
    <w:rsid w:val="00EA2C41"/>
    <w:rsid w:val="00EA5DCD"/>
    <w:rsid w:val="00EA7062"/>
    <w:rsid w:val="00EA78AA"/>
    <w:rsid w:val="00EB0330"/>
    <w:rsid w:val="00EB584A"/>
    <w:rsid w:val="00EB5E3D"/>
    <w:rsid w:val="00EB6C22"/>
    <w:rsid w:val="00EB6F04"/>
    <w:rsid w:val="00EB76CA"/>
    <w:rsid w:val="00EC215E"/>
    <w:rsid w:val="00ED0EA1"/>
    <w:rsid w:val="00ED4ED4"/>
    <w:rsid w:val="00ED768A"/>
    <w:rsid w:val="00EE015E"/>
    <w:rsid w:val="00EE42AF"/>
    <w:rsid w:val="00EE51E7"/>
    <w:rsid w:val="00EE6697"/>
    <w:rsid w:val="00EE6D90"/>
    <w:rsid w:val="00EE71F4"/>
    <w:rsid w:val="00EE76A1"/>
    <w:rsid w:val="00EE7C9A"/>
    <w:rsid w:val="00EF0A67"/>
    <w:rsid w:val="00EF2DDC"/>
    <w:rsid w:val="00EF3890"/>
    <w:rsid w:val="00EF4794"/>
    <w:rsid w:val="00F016BC"/>
    <w:rsid w:val="00F016F4"/>
    <w:rsid w:val="00F02AC8"/>
    <w:rsid w:val="00F12100"/>
    <w:rsid w:val="00F1580A"/>
    <w:rsid w:val="00F225FA"/>
    <w:rsid w:val="00F2475B"/>
    <w:rsid w:val="00F25AB1"/>
    <w:rsid w:val="00F271D7"/>
    <w:rsid w:val="00F3273E"/>
    <w:rsid w:val="00F36436"/>
    <w:rsid w:val="00F43368"/>
    <w:rsid w:val="00F45AA4"/>
    <w:rsid w:val="00F51143"/>
    <w:rsid w:val="00F54B0A"/>
    <w:rsid w:val="00F57106"/>
    <w:rsid w:val="00F601FF"/>
    <w:rsid w:val="00F611A5"/>
    <w:rsid w:val="00F62B64"/>
    <w:rsid w:val="00F67CBA"/>
    <w:rsid w:val="00F71DEC"/>
    <w:rsid w:val="00F733BD"/>
    <w:rsid w:val="00F73E20"/>
    <w:rsid w:val="00F74927"/>
    <w:rsid w:val="00F75E9B"/>
    <w:rsid w:val="00F81AAC"/>
    <w:rsid w:val="00F837B8"/>
    <w:rsid w:val="00F8554E"/>
    <w:rsid w:val="00F874C2"/>
    <w:rsid w:val="00F91803"/>
    <w:rsid w:val="00F93D41"/>
    <w:rsid w:val="00FA059E"/>
    <w:rsid w:val="00FA2AB5"/>
    <w:rsid w:val="00FB0B3E"/>
    <w:rsid w:val="00FB1629"/>
    <w:rsid w:val="00FC0E89"/>
    <w:rsid w:val="00FC2A68"/>
    <w:rsid w:val="00FC32AA"/>
    <w:rsid w:val="00FC4E16"/>
    <w:rsid w:val="00FD0596"/>
    <w:rsid w:val="00FD21DB"/>
    <w:rsid w:val="00FD2CF7"/>
    <w:rsid w:val="00FD2F04"/>
    <w:rsid w:val="00FD407A"/>
    <w:rsid w:val="00FD46EF"/>
    <w:rsid w:val="00FD47C7"/>
    <w:rsid w:val="00FD4F54"/>
    <w:rsid w:val="00FD7AEE"/>
    <w:rsid w:val="00FE2826"/>
    <w:rsid w:val="00FF3F28"/>
    <w:rsid w:val="00FF5D24"/>
    <w:rsid w:val="00FF5FEB"/>
    <w:rsid w:val="00FF669C"/>
    <w:rsid w:val="00FF6EE2"/>
    <w:rsid w:val="00FF77C4"/>
    <w:rsid w:val="01515DAE"/>
    <w:rsid w:val="02D9365A"/>
    <w:rsid w:val="0387154C"/>
    <w:rsid w:val="03D4656D"/>
    <w:rsid w:val="042D4045"/>
    <w:rsid w:val="0475505E"/>
    <w:rsid w:val="07647F80"/>
    <w:rsid w:val="08825B91"/>
    <w:rsid w:val="0A155669"/>
    <w:rsid w:val="0A2E4700"/>
    <w:rsid w:val="0AA53A82"/>
    <w:rsid w:val="0B320C3B"/>
    <w:rsid w:val="0C6A0E7F"/>
    <w:rsid w:val="0D35493D"/>
    <w:rsid w:val="0E290F59"/>
    <w:rsid w:val="0E3D5069"/>
    <w:rsid w:val="12C235D4"/>
    <w:rsid w:val="12C53654"/>
    <w:rsid w:val="14EC51E3"/>
    <w:rsid w:val="152939D9"/>
    <w:rsid w:val="162A6457"/>
    <w:rsid w:val="193E1C50"/>
    <w:rsid w:val="1B513EBB"/>
    <w:rsid w:val="1B906626"/>
    <w:rsid w:val="1C105649"/>
    <w:rsid w:val="1C534316"/>
    <w:rsid w:val="1D6D7C5C"/>
    <w:rsid w:val="248402A1"/>
    <w:rsid w:val="287B042B"/>
    <w:rsid w:val="28FD7767"/>
    <w:rsid w:val="2ABE1FBE"/>
    <w:rsid w:val="2B531C56"/>
    <w:rsid w:val="2BEC3CA2"/>
    <w:rsid w:val="2D373F04"/>
    <w:rsid w:val="3052253E"/>
    <w:rsid w:val="30571724"/>
    <w:rsid w:val="31D04050"/>
    <w:rsid w:val="32915685"/>
    <w:rsid w:val="366B5955"/>
    <w:rsid w:val="372022E7"/>
    <w:rsid w:val="374146B4"/>
    <w:rsid w:val="398068D0"/>
    <w:rsid w:val="3B7C5A52"/>
    <w:rsid w:val="3CAF061D"/>
    <w:rsid w:val="3F3E339E"/>
    <w:rsid w:val="40A078A9"/>
    <w:rsid w:val="416B2F48"/>
    <w:rsid w:val="425910CA"/>
    <w:rsid w:val="434B1B62"/>
    <w:rsid w:val="440850F4"/>
    <w:rsid w:val="44121190"/>
    <w:rsid w:val="447E5FD3"/>
    <w:rsid w:val="44A25277"/>
    <w:rsid w:val="4839181F"/>
    <w:rsid w:val="49535650"/>
    <w:rsid w:val="49B14FE0"/>
    <w:rsid w:val="4B556EA1"/>
    <w:rsid w:val="4B7B4EE4"/>
    <w:rsid w:val="4BA60D82"/>
    <w:rsid w:val="4D4F568D"/>
    <w:rsid w:val="4E24034F"/>
    <w:rsid w:val="4F470789"/>
    <w:rsid w:val="523D10E9"/>
    <w:rsid w:val="524D5986"/>
    <w:rsid w:val="52A758FC"/>
    <w:rsid w:val="53AD61C3"/>
    <w:rsid w:val="541830E6"/>
    <w:rsid w:val="555B40F6"/>
    <w:rsid w:val="56614D75"/>
    <w:rsid w:val="57BF3223"/>
    <w:rsid w:val="583F34D1"/>
    <w:rsid w:val="5D0B57C9"/>
    <w:rsid w:val="5D363F93"/>
    <w:rsid w:val="5D9F2540"/>
    <w:rsid w:val="5DD13342"/>
    <w:rsid w:val="5DD17638"/>
    <w:rsid w:val="5F8654DE"/>
    <w:rsid w:val="61BA5D22"/>
    <w:rsid w:val="6357294C"/>
    <w:rsid w:val="65F47C01"/>
    <w:rsid w:val="66685A88"/>
    <w:rsid w:val="669B1819"/>
    <w:rsid w:val="673B2451"/>
    <w:rsid w:val="68A1185D"/>
    <w:rsid w:val="68EC096B"/>
    <w:rsid w:val="690D7BE5"/>
    <w:rsid w:val="6AB95599"/>
    <w:rsid w:val="6B5F36B6"/>
    <w:rsid w:val="6BC278F5"/>
    <w:rsid w:val="740A27A3"/>
    <w:rsid w:val="753566AF"/>
    <w:rsid w:val="755E1FFC"/>
    <w:rsid w:val="75B55FE9"/>
    <w:rsid w:val="76D41922"/>
    <w:rsid w:val="7A012FE1"/>
    <w:rsid w:val="7A530BF6"/>
    <w:rsid w:val="7B810D8B"/>
    <w:rsid w:val="7BA53A32"/>
    <w:rsid w:val="7C232B49"/>
    <w:rsid w:val="7C30396A"/>
    <w:rsid w:val="7CAF08ED"/>
    <w:rsid w:val="7F0A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E31D2A4-0305-4230-9F9B-3A56C3B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q-AL" w:bidi="ar-BH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uiPriority w:val="1"/>
    <w:qFormat/>
    <w:pPr>
      <w:spacing w:before="59"/>
      <w:ind w:left="3" w:right="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220"/>
    </w:pPr>
    <w:rPr>
      <w:lang w:bidi="ar-S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  <w:rPr>
      <w:lang w:val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ar-S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before="1"/>
      <w:ind w:left="3" w:right="1"/>
      <w:jc w:val="center"/>
    </w:pPr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link w:val="StandardChar"/>
    <w:qFormat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andardChar">
    <w:name w:val="Standard Char"/>
    <w:basedOn w:val="DefaultParagraphFont"/>
    <w:link w:val="Standard"/>
    <w:qFormat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customStyle="1" w:styleId="NoSpacingChar">
    <w:name w:val="No Spacing Char"/>
    <w:link w:val="NoSpacing"/>
    <w:uiPriority w:val="1"/>
    <w:qFormat/>
    <w:locked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qFormat/>
  </w:style>
  <w:style w:type="character" w:customStyle="1" w:styleId="jlqj4b">
    <w:name w:val="jlqj4b"/>
    <w:basedOn w:val="DefaultParagraphFont"/>
    <w:qFormat/>
  </w:style>
  <w:style w:type="character" w:customStyle="1" w:styleId="viiyi">
    <w:name w:val="viiyi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sq-AL" w:bidi="ar-B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q-AL" w:bidi="ar-BH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libri Light" w:eastAsia="Times New Roman" w:hAnsi="Calibri Light" w:cs="Times New Roman"/>
      <w:b/>
      <w:bCs/>
      <w:sz w:val="26"/>
      <w:szCs w:val="26"/>
      <w:lang w:val="sq-AL"/>
    </w:rPr>
  </w:style>
  <w:style w:type="character" w:customStyle="1" w:styleId="fontstyle11">
    <w:name w:val="fontstyle1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CB30-95D2-4714-BC74-E6F3D691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 Tafolli</dc:creator>
  <cp:lastModifiedBy>Admin</cp:lastModifiedBy>
  <cp:revision>2</cp:revision>
  <dcterms:created xsi:type="dcterms:W3CDTF">2026-05-13T19:47:00Z</dcterms:created>
  <dcterms:modified xsi:type="dcterms:W3CDTF">2026-05-13T19:47:00Z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5a46e563939a8d6797cbaed3ca859936c58240e012fca0f5927ff8ee34239647</vt:lpwstr>
  </property>
  <property fmtid="{D5CDD505-2E9C-101B-9397-08002B2CF9AE}" pid="3" name="KSOProductBuildVer">
    <vt:lpwstr>1033-12.1.0.26372</vt:lpwstr>
  </property>
  <property fmtid="{D5CDD505-2E9C-101B-9397-08002B2CF9AE}" pid="4" name="ICV">
    <vt:lpwstr>0C5E55EC8F964C13A968729A0B178BEB_12</vt:lpwstr>
  </property>
  <property fmtid="{D5CDD505-2E9C-101B-9397-08002B2CF9AE}" pid="5" name="KSOTemplateDocerSaveRecord">
    <vt:lpwstr>eyJoZGlkIjoiMzdjMTI1Zjg5ZGQzMGExMjIwMmNmZDUxMTljMTVkMWMiLCJ1c2VySWQiOiIxMDg1NzY3ODQwMjU0NCJ9</vt:lpwstr>
  </property>
</Properties>
</file>