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6CE97" w14:textId="77777777" w:rsidR="005E13F0" w:rsidRPr="007D3E58" w:rsidRDefault="005E13F0" w:rsidP="00D71E40">
      <w:pPr>
        <w:spacing w:line="276" w:lineRule="auto"/>
        <w:jc w:val="both"/>
        <w:rPr>
          <w:b/>
        </w:rPr>
      </w:pPr>
    </w:p>
    <w:p w14:paraId="7096CE98" w14:textId="1CBCF7F1" w:rsidR="00180560" w:rsidRPr="007D3E58" w:rsidRDefault="00180560" w:rsidP="00D71E40">
      <w:pPr>
        <w:spacing w:after="160" w:line="276" w:lineRule="auto"/>
        <w:jc w:val="both"/>
        <w:rPr>
          <w:rFonts w:eastAsia="Calibri"/>
          <w:b/>
        </w:rPr>
      </w:pPr>
      <w:r w:rsidRPr="007D3E58">
        <w:rPr>
          <w:rFonts w:eastAsia="Calibri"/>
          <w:b/>
        </w:rPr>
        <w:t xml:space="preserve">Tezat e masterit për diskutim publik të miratuara nga Departamenti i </w:t>
      </w:r>
      <w:r w:rsidR="001151AA" w:rsidRPr="007D3E58">
        <w:rPr>
          <w:rFonts w:eastAsia="Calibri"/>
          <w:b/>
        </w:rPr>
        <w:t>Edukimit t</w:t>
      </w:r>
      <w:r w:rsidR="001F679D" w:rsidRPr="007D3E58">
        <w:rPr>
          <w:rFonts w:eastAsia="Calibri"/>
          <w:b/>
        </w:rPr>
        <w:t>ë</w:t>
      </w:r>
      <w:r w:rsidR="001151AA" w:rsidRPr="007D3E58">
        <w:rPr>
          <w:rFonts w:eastAsia="Calibri"/>
          <w:b/>
        </w:rPr>
        <w:t xml:space="preserve"> P</w:t>
      </w:r>
      <w:r w:rsidR="001F679D" w:rsidRPr="007D3E58">
        <w:rPr>
          <w:rFonts w:eastAsia="Calibri"/>
          <w:b/>
        </w:rPr>
        <w:t>ë</w:t>
      </w:r>
      <w:r w:rsidR="001151AA" w:rsidRPr="007D3E58">
        <w:rPr>
          <w:rFonts w:eastAsia="Calibri"/>
          <w:b/>
        </w:rPr>
        <w:t>rgjithsh</w:t>
      </w:r>
      <w:r w:rsidR="001F679D" w:rsidRPr="007D3E58">
        <w:rPr>
          <w:rFonts w:eastAsia="Calibri"/>
          <w:b/>
        </w:rPr>
        <w:t>ë</w:t>
      </w:r>
      <w:r w:rsidR="001151AA" w:rsidRPr="007D3E58">
        <w:rPr>
          <w:rFonts w:eastAsia="Calibri"/>
          <w:b/>
        </w:rPr>
        <w:t>m</w:t>
      </w:r>
    </w:p>
    <w:p w14:paraId="683AC5F5" w14:textId="530778E9" w:rsidR="00B9731E" w:rsidRPr="007D3E58" w:rsidRDefault="006209D7" w:rsidP="00D71E40">
      <w:pPr>
        <w:tabs>
          <w:tab w:val="center" w:pos="6480"/>
        </w:tabs>
        <w:spacing w:after="160" w:line="276" w:lineRule="auto"/>
        <w:ind w:left="2880" w:firstLine="720"/>
        <w:jc w:val="both"/>
        <w:rPr>
          <w:rFonts w:eastAsia="Calibri"/>
          <w:b/>
        </w:rPr>
      </w:pPr>
      <w:r w:rsidRPr="007D3E58">
        <w:rPr>
          <w:rFonts w:eastAsia="Calibri"/>
          <w:b/>
        </w:rPr>
        <w:t xml:space="preserve">Me: </w:t>
      </w:r>
      <w:r w:rsidR="001151AA" w:rsidRPr="007D3E58">
        <w:rPr>
          <w:rFonts w:eastAsia="Calibri"/>
          <w:b/>
        </w:rPr>
        <w:t>04</w:t>
      </w:r>
      <w:r w:rsidR="00741C3A" w:rsidRPr="007D3E58">
        <w:rPr>
          <w:rFonts w:eastAsia="Calibri"/>
          <w:b/>
        </w:rPr>
        <w:t>.</w:t>
      </w:r>
      <w:r w:rsidR="001151AA" w:rsidRPr="007D3E58">
        <w:rPr>
          <w:rFonts w:eastAsia="Calibri"/>
          <w:b/>
        </w:rPr>
        <w:t>02</w:t>
      </w:r>
      <w:r w:rsidR="00F87241" w:rsidRPr="007D3E58">
        <w:rPr>
          <w:rFonts w:eastAsia="Calibri"/>
          <w:b/>
        </w:rPr>
        <w:t>.202</w:t>
      </w:r>
      <w:r w:rsidR="001151AA" w:rsidRPr="007D3E58">
        <w:rPr>
          <w:rFonts w:eastAsia="Calibri"/>
          <w:b/>
        </w:rPr>
        <w:t>5</w:t>
      </w:r>
    </w:p>
    <w:p w14:paraId="3907EF80" w14:textId="77777777" w:rsidR="00877EE4" w:rsidRPr="007D3E58" w:rsidRDefault="00877EE4" w:rsidP="00877EE4">
      <w:pPr>
        <w:pStyle w:val="Heading1"/>
        <w:spacing w:before="0" w:line="240" w:lineRule="auto"/>
        <w:jc w:val="both"/>
        <w:rPr>
          <w:rFonts w:ascii="Times New Roman" w:hAnsi="Times New Roman" w:cs="Times New Roman"/>
          <w:bCs/>
          <w:color w:val="auto"/>
          <w:sz w:val="24"/>
          <w:szCs w:val="24"/>
        </w:rPr>
      </w:pPr>
      <w:bookmarkStart w:id="0" w:name="_Toc31133488"/>
      <w:bookmarkStart w:id="1" w:name="_Toc102825515"/>
    </w:p>
    <w:p w14:paraId="4A8D58CA" w14:textId="77777777" w:rsidR="0039507A" w:rsidRPr="007D3E58" w:rsidRDefault="0039507A" w:rsidP="0039507A">
      <w:pPr>
        <w:rPr>
          <w:rFonts w:eastAsiaTheme="minorHAnsi"/>
          <w:lang w:eastAsia="ja-JP" w:bidi="ar-SA"/>
        </w:rPr>
      </w:pPr>
    </w:p>
    <w:p w14:paraId="6CB30736" w14:textId="281F8E43" w:rsidR="0039507A" w:rsidRPr="007D3E58" w:rsidRDefault="0039507A" w:rsidP="0039507A">
      <w:pPr>
        <w:rPr>
          <w:rFonts w:eastAsiaTheme="minorHAnsi"/>
          <w:b/>
          <w:bCs/>
          <w:lang w:eastAsia="ja-JP" w:bidi="ar-SA"/>
        </w:rPr>
      </w:pPr>
      <w:r w:rsidRPr="007D3E58">
        <w:rPr>
          <w:rFonts w:eastAsiaTheme="minorHAnsi"/>
          <w:b/>
          <w:bCs/>
          <w:lang w:eastAsia="ja-JP" w:bidi="ar-SA"/>
        </w:rPr>
        <w:t>KALTRINA FAZLIU</w:t>
      </w:r>
    </w:p>
    <w:p w14:paraId="16D068C6" w14:textId="77777777" w:rsidR="0039507A" w:rsidRPr="007D3E58" w:rsidRDefault="0039507A" w:rsidP="0039507A">
      <w:pPr>
        <w:rPr>
          <w:rFonts w:eastAsiaTheme="minorHAnsi"/>
          <w:b/>
          <w:bCs/>
          <w:lang w:eastAsia="ja-JP" w:bidi="ar-SA"/>
        </w:rPr>
      </w:pPr>
    </w:p>
    <w:p w14:paraId="19441B27" w14:textId="289E3C12" w:rsidR="0039507A" w:rsidRPr="007D3E58" w:rsidRDefault="0039507A" w:rsidP="0039507A">
      <w:pPr>
        <w:rPr>
          <w:rFonts w:eastAsiaTheme="minorHAnsi"/>
          <w:b/>
          <w:bCs/>
          <w:lang w:eastAsia="ja-JP" w:bidi="ar-SA"/>
        </w:rPr>
      </w:pPr>
      <w:r w:rsidRPr="007D3E58">
        <w:rPr>
          <w:rFonts w:eastAsiaTheme="minorHAnsi"/>
          <w:b/>
          <w:bCs/>
          <w:lang w:eastAsia="ja-JP" w:bidi="ar-SA"/>
        </w:rPr>
        <w:t>Tema ”Strategjitё e mёsimdhёnёsve nё pasurimin e leksikut te fёmijёt me nevoja tё veҫanta”</w:t>
      </w:r>
    </w:p>
    <w:p w14:paraId="64D26E59" w14:textId="77777777" w:rsidR="0039507A" w:rsidRPr="007D3E58" w:rsidRDefault="0039507A" w:rsidP="0039507A">
      <w:pPr>
        <w:rPr>
          <w:rFonts w:eastAsiaTheme="minorHAnsi"/>
          <w:b/>
          <w:bCs/>
          <w:lang w:eastAsia="ja-JP" w:bidi="ar-SA"/>
        </w:rPr>
      </w:pPr>
    </w:p>
    <w:p w14:paraId="77E03B99" w14:textId="77777777" w:rsidR="0039507A" w:rsidRPr="007D3E58" w:rsidRDefault="0039507A" w:rsidP="0039507A">
      <w:pPr>
        <w:rPr>
          <w:rFonts w:eastAsiaTheme="minorHAnsi"/>
          <w:b/>
          <w:bCs/>
          <w:lang w:eastAsia="ja-JP" w:bidi="ar-SA"/>
        </w:rPr>
      </w:pPr>
      <w:r w:rsidRPr="007D3E58">
        <w:rPr>
          <w:rFonts w:eastAsiaTheme="minorHAnsi"/>
          <w:b/>
          <w:bCs/>
          <w:lang w:eastAsia="ja-JP" w:bidi="ar-SA"/>
        </w:rPr>
        <w:t>1. Prof.ass.dr. Donika Koliqi - kryetare</w:t>
      </w:r>
    </w:p>
    <w:p w14:paraId="705B52AB" w14:textId="77777777" w:rsidR="0039507A" w:rsidRPr="007D3E58" w:rsidRDefault="0039507A" w:rsidP="0039507A">
      <w:pPr>
        <w:rPr>
          <w:rFonts w:eastAsiaTheme="minorHAnsi"/>
          <w:b/>
          <w:bCs/>
          <w:lang w:eastAsia="ja-JP" w:bidi="ar-SA"/>
        </w:rPr>
      </w:pPr>
      <w:r w:rsidRPr="007D3E58">
        <w:rPr>
          <w:rFonts w:eastAsiaTheme="minorHAnsi"/>
          <w:b/>
          <w:bCs/>
          <w:lang w:eastAsia="ja-JP" w:bidi="ar-SA"/>
        </w:rPr>
        <w:t>2. Prof. ass. dr. Muhamet Peci - anëtar</w:t>
      </w:r>
    </w:p>
    <w:p w14:paraId="7A7F4E26" w14:textId="77777777" w:rsidR="0039507A" w:rsidRPr="007D3E58" w:rsidRDefault="0039507A" w:rsidP="0039507A">
      <w:pPr>
        <w:rPr>
          <w:rFonts w:eastAsiaTheme="minorHAnsi"/>
          <w:b/>
          <w:bCs/>
          <w:lang w:eastAsia="ja-JP" w:bidi="ar-SA"/>
        </w:rPr>
      </w:pPr>
      <w:r w:rsidRPr="007D3E58">
        <w:rPr>
          <w:rFonts w:eastAsiaTheme="minorHAnsi"/>
          <w:b/>
          <w:bCs/>
          <w:lang w:eastAsia="ja-JP" w:bidi="ar-SA"/>
        </w:rPr>
        <w:t>3. Prof.asoc.dr. Naser Pajaziti – mentor</w:t>
      </w:r>
    </w:p>
    <w:p w14:paraId="00E5F488" w14:textId="77777777" w:rsidR="0039507A" w:rsidRPr="007D3E58" w:rsidRDefault="0039507A" w:rsidP="0039507A">
      <w:pPr>
        <w:rPr>
          <w:rFonts w:eastAsiaTheme="minorHAnsi"/>
          <w:b/>
          <w:bCs/>
          <w:lang w:eastAsia="ja-JP" w:bidi="ar-SA"/>
        </w:rPr>
      </w:pPr>
    </w:p>
    <w:p w14:paraId="6257A4BE" w14:textId="77777777" w:rsidR="0039507A" w:rsidRPr="007D3E58" w:rsidRDefault="0039507A" w:rsidP="0039507A">
      <w:pPr>
        <w:rPr>
          <w:rFonts w:eastAsiaTheme="minorHAnsi"/>
          <w:b/>
          <w:bCs/>
          <w:lang w:eastAsia="ja-JP" w:bidi="ar-SA"/>
        </w:rPr>
      </w:pPr>
    </w:p>
    <w:p w14:paraId="5757F450" w14:textId="77777777" w:rsidR="0039507A" w:rsidRPr="007D3E58" w:rsidRDefault="0039507A" w:rsidP="0039507A">
      <w:pPr>
        <w:rPr>
          <w:rFonts w:eastAsiaTheme="minorHAnsi"/>
          <w:b/>
          <w:bCs/>
          <w:lang w:eastAsia="ja-JP" w:bidi="ar-SA"/>
        </w:rPr>
      </w:pPr>
      <w:r w:rsidRPr="007D3E58">
        <w:rPr>
          <w:rFonts w:eastAsiaTheme="minorHAnsi"/>
          <w:b/>
          <w:bCs/>
          <w:lang w:eastAsia="ja-JP" w:bidi="ar-SA"/>
        </w:rPr>
        <w:t>ABSTRAKTI</w:t>
      </w:r>
    </w:p>
    <w:p w14:paraId="644476C7" w14:textId="77777777" w:rsidR="0039507A" w:rsidRPr="007D3E58" w:rsidRDefault="0039507A" w:rsidP="0039507A">
      <w:pPr>
        <w:rPr>
          <w:rFonts w:eastAsiaTheme="minorHAnsi"/>
          <w:lang w:eastAsia="ja-JP" w:bidi="ar-SA"/>
        </w:rPr>
      </w:pPr>
    </w:p>
    <w:p w14:paraId="318DA8B4" w14:textId="77777777" w:rsidR="0039507A" w:rsidRPr="007D3E58" w:rsidRDefault="0039507A" w:rsidP="0039507A">
      <w:pPr>
        <w:jc w:val="both"/>
        <w:rPr>
          <w:rFonts w:eastAsiaTheme="minorHAnsi"/>
          <w:lang w:eastAsia="ja-JP" w:bidi="ar-SA"/>
        </w:rPr>
      </w:pPr>
      <w:r w:rsidRPr="007D3E58">
        <w:rPr>
          <w:rFonts w:eastAsiaTheme="minorHAnsi"/>
          <w:lang w:eastAsia="ja-JP" w:bidi="ar-SA"/>
        </w:rPr>
        <w:t>Pёrvetёsimi i aftёsive gjuhёsore ёshtё njё prej faktorёve kyҫ nё arritjen e rezultateve nё fusha tё ndryshme. Leksiku i fёmijёve pasurohet edhe mё shumё nga kontakti i vazhdueshёm qё ka me tё rriturit dhe ndёrveprimi me ta. Kontakti sa mё i hershёm i fёmijёs me tingujt mundёson edhe zhvillimin mё tё mirё gjuhёsor tё tij si dhe komunikimin me tё tjerёt. Fёmijёt pas krijimit tё njё bagazhi tё fjalёve janё mё tё prirur qё ta pasurojnё edhe mё tej leksikun me fjalё tё reja, e kjo moshё ёshtё rreth klasёs sё parё. Rjedhimisht nёse nxёnёsit nuk pёrvetёsojnё gjuhёn e folur nё klasat mё tё hershme gjasat janё shumё tё mёdha qё ata tё hasin nё vёshtirёsi nё klasat nё vazhdim.</w:t>
      </w:r>
    </w:p>
    <w:p w14:paraId="228DD743" w14:textId="77777777" w:rsidR="0039507A" w:rsidRPr="007D3E58" w:rsidRDefault="0039507A" w:rsidP="0039507A">
      <w:pPr>
        <w:jc w:val="both"/>
        <w:rPr>
          <w:rFonts w:eastAsiaTheme="minorHAnsi"/>
          <w:lang w:eastAsia="ja-JP" w:bidi="ar-SA"/>
        </w:rPr>
      </w:pPr>
    </w:p>
    <w:p w14:paraId="3687DEF6" w14:textId="77777777" w:rsidR="0039507A" w:rsidRPr="007D3E58" w:rsidRDefault="0039507A" w:rsidP="0039507A">
      <w:pPr>
        <w:jc w:val="both"/>
        <w:rPr>
          <w:rFonts w:eastAsiaTheme="minorHAnsi"/>
          <w:lang w:eastAsia="ja-JP" w:bidi="ar-SA"/>
        </w:rPr>
      </w:pPr>
      <w:r w:rsidRPr="007D3E58">
        <w:rPr>
          <w:rFonts w:eastAsiaTheme="minorHAnsi"/>
          <w:lang w:eastAsia="ja-JP" w:bidi="ar-SA"/>
        </w:rPr>
        <w:t xml:space="preserve">          Ky hulumtim ka për qëllim të dëshmoj se mёsimdhёnёsit kanё njohuri pёr strategjitё qё pёrdoren nё pasurimin e leksikut, ndikimin pozitiv tё tyre si dhe ndikimin e leksikut tё mangёt nё procesin e tё nxёnit te fёmijёt. Studimi do të mbështetet në metodën sasiore, e cila do të shërbejë për të analizuar dhe prezantuar të dhënat në raport me pyetjet e hulumtimit në mënyrë që të analizohen më mirë vështirësitë e nxënësve në tё shprehur dhe ndikimin e strategjive të mësimdhënёsve në pasurimin e leksikut, si dhe të arrihet në konkluzione me informata shtesë të cilat mund të vlerësohen më vonë.</w:t>
      </w:r>
    </w:p>
    <w:p w14:paraId="158150FF" w14:textId="77777777" w:rsidR="0039507A" w:rsidRPr="007D3E58" w:rsidRDefault="0039507A" w:rsidP="0039507A">
      <w:pPr>
        <w:jc w:val="both"/>
        <w:rPr>
          <w:rFonts w:eastAsiaTheme="minorHAnsi"/>
          <w:lang w:eastAsia="ja-JP" w:bidi="ar-SA"/>
        </w:rPr>
      </w:pPr>
    </w:p>
    <w:p w14:paraId="1D0D0102" w14:textId="77777777" w:rsidR="0039507A" w:rsidRPr="007D3E58" w:rsidRDefault="0039507A" w:rsidP="0039507A">
      <w:pPr>
        <w:jc w:val="both"/>
        <w:rPr>
          <w:rFonts w:eastAsiaTheme="minorHAnsi"/>
          <w:lang w:eastAsia="ja-JP" w:bidi="ar-SA"/>
        </w:rPr>
      </w:pPr>
      <w:r w:rsidRPr="007D3E58">
        <w:rPr>
          <w:rFonts w:eastAsiaTheme="minorHAnsi"/>
          <w:lang w:eastAsia="ja-JP" w:bidi="ar-SA"/>
        </w:rPr>
        <w:t xml:space="preserve">        Pёrmes kёtij hulumtimi pritet të pasqyrohet zotërimi i pasurimit tё leksikut te fёmijёt me nevoja tё veҫanta, vështirësitë më të theksuara të këtij procesi, faktorët ndikues në këtë vështirësi dhe në përgjithësi gama e materialeve dhe strategjive efektive të mësimdhënёsve nё zbutjen e kёsaj vёshtirёsie te kёta fёmijё.</w:t>
      </w:r>
    </w:p>
    <w:p w14:paraId="079D6497" w14:textId="597354A1" w:rsidR="0039507A" w:rsidRPr="007D3E58" w:rsidRDefault="0039507A" w:rsidP="0039507A">
      <w:pPr>
        <w:rPr>
          <w:rFonts w:eastAsiaTheme="minorHAnsi"/>
          <w:lang w:eastAsia="ja-JP" w:bidi="ar-SA"/>
        </w:rPr>
      </w:pPr>
    </w:p>
    <w:p w14:paraId="3C2898D2" w14:textId="77777777" w:rsidR="0039507A" w:rsidRPr="007D3E58" w:rsidRDefault="0039507A" w:rsidP="0039507A">
      <w:pPr>
        <w:rPr>
          <w:rFonts w:eastAsiaTheme="minorHAnsi"/>
          <w:lang w:eastAsia="ja-JP" w:bidi="ar-SA"/>
        </w:rPr>
      </w:pPr>
    </w:p>
    <w:p w14:paraId="7C7B9151" w14:textId="77777777" w:rsidR="0039507A" w:rsidRPr="007D3E58" w:rsidRDefault="0039507A" w:rsidP="0039507A">
      <w:pPr>
        <w:rPr>
          <w:rFonts w:eastAsiaTheme="minorHAnsi"/>
          <w:lang w:eastAsia="ja-JP" w:bidi="ar-SA"/>
        </w:rPr>
      </w:pPr>
      <w:r w:rsidRPr="007D3E58">
        <w:rPr>
          <w:rFonts w:eastAsiaTheme="minorHAnsi"/>
          <w:lang w:eastAsia="ja-JP" w:bidi="ar-SA"/>
        </w:rPr>
        <w:t>Fjalët kyçe: mësues, nxënës, leksik, strategji efektive.</w:t>
      </w:r>
    </w:p>
    <w:p w14:paraId="5E3CA0D5" w14:textId="77777777" w:rsidR="00877EE4" w:rsidRPr="007D3E58" w:rsidRDefault="00877EE4" w:rsidP="0039507A">
      <w:pPr>
        <w:rPr>
          <w:rFonts w:eastAsiaTheme="minorHAnsi"/>
          <w:lang w:eastAsia="ja-JP" w:bidi="ar-SA"/>
        </w:rPr>
      </w:pPr>
    </w:p>
    <w:p w14:paraId="0D6F3912" w14:textId="77777777" w:rsidR="002830E4" w:rsidRPr="007D3E58" w:rsidRDefault="002830E4" w:rsidP="002830E4">
      <w:pPr>
        <w:spacing w:after="200" w:line="276" w:lineRule="auto"/>
        <w:jc w:val="both"/>
        <w:rPr>
          <w:rFonts w:eastAsiaTheme="minorHAnsi"/>
          <w:lang w:bidi="ar-SA"/>
        </w:rPr>
      </w:pPr>
    </w:p>
    <w:p w14:paraId="5EA8B3F0" w14:textId="77777777" w:rsidR="001F679D" w:rsidRPr="007D3E58" w:rsidRDefault="001F679D" w:rsidP="002830E4">
      <w:pPr>
        <w:spacing w:after="200" w:line="276" w:lineRule="auto"/>
        <w:jc w:val="both"/>
        <w:rPr>
          <w:rFonts w:eastAsiaTheme="minorHAnsi"/>
          <w:lang w:bidi="ar-SA"/>
        </w:rPr>
      </w:pPr>
    </w:p>
    <w:p w14:paraId="17CA7284" w14:textId="00E97F78" w:rsidR="00B962D5" w:rsidRPr="007D3E58" w:rsidRDefault="00B962D5" w:rsidP="00B962D5">
      <w:pPr>
        <w:spacing w:after="200" w:line="276" w:lineRule="auto"/>
        <w:jc w:val="both"/>
        <w:rPr>
          <w:rFonts w:eastAsiaTheme="minorHAnsi"/>
          <w:b/>
          <w:bCs/>
          <w:lang w:bidi="ar-SA"/>
        </w:rPr>
      </w:pPr>
      <w:r w:rsidRPr="007D3E58">
        <w:rPr>
          <w:rFonts w:eastAsiaTheme="minorHAnsi"/>
          <w:b/>
          <w:bCs/>
          <w:lang w:bidi="ar-SA"/>
        </w:rPr>
        <w:lastRenderedPageBreak/>
        <w:t>NERMIRA SPAHIU</w:t>
      </w:r>
    </w:p>
    <w:p w14:paraId="1AE9493C" w14:textId="67856825" w:rsidR="00B962D5" w:rsidRPr="007D3E58" w:rsidRDefault="00B962D5" w:rsidP="00B962D5">
      <w:pPr>
        <w:spacing w:after="200" w:line="276" w:lineRule="auto"/>
        <w:jc w:val="both"/>
        <w:rPr>
          <w:rFonts w:eastAsiaTheme="minorHAnsi"/>
          <w:b/>
          <w:bCs/>
          <w:lang w:bidi="ar-SA"/>
        </w:rPr>
      </w:pPr>
      <w:r w:rsidRPr="007D3E58">
        <w:rPr>
          <w:rFonts w:eastAsiaTheme="minorHAnsi"/>
          <w:b/>
          <w:bCs/>
          <w:lang w:bidi="ar-SA"/>
        </w:rPr>
        <w:t>Tema: “Investigimi i praktikave motivuese dhe inovative të udhëheqësisë së shkollës  në funksion të zhvillimit profesional të mësimdhënësve brenda shkollës”</w:t>
      </w:r>
    </w:p>
    <w:p w14:paraId="41E58156" w14:textId="77777777" w:rsidR="00B962D5" w:rsidRPr="007D3E58" w:rsidRDefault="00B962D5" w:rsidP="00B962D5">
      <w:pPr>
        <w:spacing w:after="200" w:line="276" w:lineRule="auto"/>
        <w:jc w:val="both"/>
        <w:rPr>
          <w:rFonts w:eastAsiaTheme="minorHAnsi"/>
          <w:b/>
          <w:bCs/>
          <w:lang w:bidi="ar-SA"/>
        </w:rPr>
      </w:pPr>
      <w:r w:rsidRPr="007D3E58">
        <w:rPr>
          <w:rFonts w:eastAsiaTheme="minorHAnsi"/>
          <w:b/>
          <w:bCs/>
          <w:lang w:bidi="ar-SA"/>
        </w:rPr>
        <w:t xml:space="preserve">Komisioni: </w:t>
      </w:r>
    </w:p>
    <w:p w14:paraId="77B68680" w14:textId="77777777" w:rsidR="00B962D5" w:rsidRPr="007D3E58" w:rsidRDefault="00B962D5" w:rsidP="001F679D">
      <w:pPr>
        <w:spacing w:line="276" w:lineRule="auto"/>
        <w:jc w:val="both"/>
        <w:rPr>
          <w:rFonts w:eastAsiaTheme="minorHAnsi"/>
          <w:b/>
          <w:bCs/>
          <w:lang w:bidi="ar-SA"/>
        </w:rPr>
      </w:pPr>
      <w:r w:rsidRPr="007D3E58">
        <w:rPr>
          <w:rFonts w:eastAsiaTheme="minorHAnsi"/>
          <w:b/>
          <w:bCs/>
          <w:lang w:bidi="ar-SA"/>
        </w:rPr>
        <w:t xml:space="preserve">Prof. Asoc. Blerim Saqipi (kryetar) </w:t>
      </w:r>
    </w:p>
    <w:p w14:paraId="7E658F4C" w14:textId="3A4B5988" w:rsidR="00B962D5" w:rsidRPr="007D3E58" w:rsidRDefault="00B962D5" w:rsidP="001F679D">
      <w:pPr>
        <w:spacing w:line="276" w:lineRule="auto"/>
        <w:jc w:val="both"/>
        <w:rPr>
          <w:rFonts w:eastAsiaTheme="minorHAnsi"/>
          <w:b/>
          <w:bCs/>
          <w:lang w:bidi="ar-SA"/>
        </w:rPr>
      </w:pPr>
      <w:r w:rsidRPr="007D3E58">
        <w:rPr>
          <w:rFonts w:eastAsiaTheme="minorHAnsi"/>
          <w:b/>
          <w:bCs/>
          <w:lang w:bidi="ar-SA"/>
        </w:rPr>
        <w:t>Prof. Ass. Fjolla Kaçaniku (anëtare)</w:t>
      </w:r>
    </w:p>
    <w:p w14:paraId="19374A3A" w14:textId="78133063" w:rsidR="00B962D5" w:rsidRPr="007D3E58" w:rsidRDefault="00B962D5" w:rsidP="001F679D">
      <w:pPr>
        <w:spacing w:line="276" w:lineRule="auto"/>
        <w:jc w:val="both"/>
        <w:rPr>
          <w:rFonts w:eastAsiaTheme="minorHAnsi"/>
          <w:b/>
          <w:bCs/>
          <w:lang w:bidi="ar-SA"/>
        </w:rPr>
      </w:pPr>
      <w:r w:rsidRPr="007D3E58">
        <w:rPr>
          <w:rFonts w:eastAsiaTheme="minorHAnsi"/>
          <w:b/>
          <w:bCs/>
          <w:lang w:bidi="ar-SA"/>
        </w:rPr>
        <w:t>Prof. Ass. Albulena Metaj Macula (mentore)</w:t>
      </w:r>
    </w:p>
    <w:p w14:paraId="58046AE7" w14:textId="77777777" w:rsidR="00B962D5" w:rsidRPr="007D3E58" w:rsidRDefault="00B962D5" w:rsidP="00B962D5">
      <w:pPr>
        <w:spacing w:after="200" w:line="276" w:lineRule="auto"/>
        <w:jc w:val="both"/>
        <w:rPr>
          <w:rFonts w:eastAsiaTheme="minorHAnsi"/>
          <w:b/>
          <w:bCs/>
          <w:lang w:bidi="ar-SA"/>
        </w:rPr>
      </w:pPr>
    </w:p>
    <w:p w14:paraId="79275108" w14:textId="133449EB" w:rsidR="00B962D5" w:rsidRPr="007D3E58" w:rsidRDefault="00B962D5" w:rsidP="00B962D5">
      <w:pPr>
        <w:spacing w:after="200" w:line="276" w:lineRule="auto"/>
        <w:jc w:val="both"/>
        <w:rPr>
          <w:rFonts w:eastAsiaTheme="minorHAnsi"/>
          <w:b/>
          <w:bCs/>
          <w:lang w:bidi="ar-SA"/>
        </w:rPr>
      </w:pPr>
      <w:r w:rsidRPr="007D3E58">
        <w:rPr>
          <w:rFonts w:eastAsiaTheme="minorHAnsi"/>
          <w:b/>
          <w:bCs/>
          <w:lang w:bidi="ar-SA"/>
        </w:rPr>
        <w:t>ABSTRAKTI</w:t>
      </w:r>
    </w:p>
    <w:p w14:paraId="745CA86C" w14:textId="77777777" w:rsidR="00B962D5" w:rsidRPr="007D3E58" w:rsidRDefault="00B962D5" w:rsidP="00B962D5">
      <w:pPr>
        <w:spacing w:after="200" w:line="276" w:lineRule="auto"/>
        <w:jc w:val="both"/>
        <w:rPr>
          <w:rFonts w:eastAsiaTheme="minorHAnsi"/>
          <w:lang w:bidi="ar-SA"/>
        </w:rPr>
      </w:pPr>
      <w:r w:rsidRPr="007D3E58">
        <w:rPr>
          <w:rFonts w:eastAsiaTheme="minorHAnsi"/>
          <w:lang w:bidi="ar-SA"/>
        </w:rPr>
        <w:t>Praktikat motivuese dhe inovative të udhëheqësisë së shkollës luajnë një rol të rëndësishëm në zhvillimin profesional të mësimdhënësve. Një udhëheqës efektiv krijon një ambient që inkurajon bashkëpunimin dhe shkëmbimin e ideve, duke përdorur strategji si mentorimi, trajnimet e vazhdueshme dhe grupe të punës për të stimuluar kreativitetin dhe angazhimin. Këto praktika jo vetëm që rrisin aftësitë profesionale të mësimdhënësve, por gjithashtu ndihmojnë në krijimin e një kulture shkollore që promovon inovacionin dhe përmirësimin e vazhdueshëm, duke kontribuar kështu në cilësinë e arsimit të ofruar për nxënësit. Udhëheqësit që vlerësojnë dhe mbështesin zhvillimin profesional janë në thelb ata që ndihmojnë në transformimin e përvojës arsimore.</w:t>
      </w:r>
    </w:p>
    <w:p w14:paraId="66349889" w14:textId="45DB6442" w:rsidR="00B962D5" w:rsidRPr="007D3E58" w:rsidRDefault="00B962D5" w:rsidP="00B962D5">
      <w:pPr>
        <w:spacing w:after="200" w:line="276" w:lineRule="auto"/>
        <w:jc w:val="both"/>
        <w:rPr>
          <w:rFonts w:eastAsiaTheme="minorHAnsi"/>
          <w:lang w:bidi="ar-SA"/>
        </w:rPr>
      </w:pPr>
      <w:r w:rsidRPr="007D3E58">
        <w:rPr>
          <w:rFonts w:eastAsiaTheme="minorHAnsi"/>
          <w:lang w:bidi="ar-SA"/>
        </w:rPr>
        <w:t>Shqyrtimi i literaturës tregon që roli inovativ dhe motivues i udhëheqësve ndikon në zhvillimin profesional të mësimdhënësve. Qëllimi i këtij hulumtimi është që të identifikohen roli motivues dhe inovativ i udhëheqësve të shkollave në funksion të përmirësimit të ngritjes profesionale të mësimdhënësve. Ky hulumtim synon që në formë indirekte të evidentoj përparësitë e motivimit dhe inovacionit në punën e mësimdhënësve si dhe ndikimin që ka udhëheqësi i shkollës në këtë drejtim.</w:t>
      </w:r>
    </w:p>
    <w:p w14:paraId="0ACCB64F" w14:textId="77777777" w:rsidR="00B962D5" w:rsidRPr="007D3E58" w:rsidRDefault="00B962D5" w:rsidP="00B962D5">
      <w:pPr>
        <w:spacing w:after="200" w:line="276" w:lineRule="auto"/>
        <w:jc w:val="both"/>
        <w:rPr>
          <w:rFonts w:eastAsiaTheme="minorHAnsi"/>
          <w:lang w:bidi="ar-SA"/>
        </w:rPr>
      </w:pPr>
      <w:r w:rsidRPr="007D3E58">
        <w:rPr>
          <w:rFonts w:eastAsiaTheme="minorHAnsi"/>
          <w:lang w:bidi="ar-SA"/>
        </w:rPr>
        <w:t>Për të realizuar studimin  është përdorur metoda kualitative dhe modeli përshkrues i hulumtimit. Mbledhja e të dhënave është bërë me anë të intervistës gjysëm të strukturuar.</w:t>
      </w:r>
    </w:p>
    <w:p w14:paraId="4F4DB162" w14:textId="11DC3E03" w:rsidR="00B962D5" w:rsidRPr="007D3E58" w:rsidRDefault="00B962D5" w:rsidP="00B962D5">
      <w:pPr>
        <w:spacing w:after="200" w:line="276" w:lineRule="auto"/>
        <w:jc w:val="both"/>
        <w:rPr>
          <w:rFonts w:eastAsiaTheme="minorHAnsi"/>
          <w:lang w:bidi="ar-SA"/>
        </w:rPr>
      </w:pPr>
      <w:r w:rsidRPr="007D3E58">
        <w:rPr>
          <w:rFonts w:eastAsiaTheme="minorHAnsi"/>
          <w:lang w:bidi="ar-SA"/>
        </w:rPr>
        <w:t xml:space="preserve">Pjesmarrësit në këtë hulumtim janë 15 udhëheqës të shkollave fillore të mesme të ulëta të Kosovës, të cilët janë përzgjedhur me llojin e mostrës së qëllimshme. Analiza e të dhënave është bërë duke përdorur analizën tematike e cila identifikon praktikat motivuese dhe innovative të udhëheqësve në funksion të zhvillimit professional të mësimdhënësve. Rezultatet e këtij studimi tregojnë se sipas opinioneve dhe praktikave motivuese e inovative të udhëheqësve në funksion të zhvillimit profesional rëndësi të madhe i kushtohet krijimit të një ambienti pozitiv, inkurajimit të mësimdhënësëve për të marrë pjesë në trajnime dhe gatishmërisë së udhëheqësve për tu angazhuar në këtë aspekt. </w:t>
      </w:r>
    </w:p>
    <w:p w14:paraId="729ADF0E" w14:textId="77777777" w:rsidR="00B962D5" w:rsidRPr="007D3E58" w:rsidRDefault="00B962D5" w:rsidP="00B962D5">
      <w:pPr>
        <w:spacing w:after="200" w:line="276" w:lineRule="auto"/>
        <w:jc w:val="both"/>
        <w:rPr>
          <w:rFonts w:eastAsiaTheme="minorHAnsi"/>
          <w:lang w:bidi="ar-SA"/>
        </w:rPr>
      </w:pPr>
      <w:r w:rsidRPr="007D3E58">
        <w:rPr>
          <w:rFonts w:eastAsiaTheme="minorHAnsi"/>
          <w:lang w:bidi="ar-SA"/>
        </w:rPr>
        <w:t>Fjalët kyçe: udhëheqës, mësimdhënës efektiv, roli motivues dhe inovativ.</w:t>
      </w:r>
    </w:p>
    <w:p w14:paraId="7EED2AE5" w14:textId="1A08CFA8" w:rsidR="002830E4" w:rsidRPr="007D3E58" w:rsidRDefault="00D4406D" w:rsidP="002830E4">
      <w:pPr>
        <w:spacing w:after="200" w:line="276" w:lineRule="auto"/>
        <w:jc w:val="both"/>
        <w:rPr>
          <w:rFonts w:eastAsiaTheme="minorHAnsi"/>
          <w:b/>
          <w:bCs/>
          <w:lang w:bidi="ar-SA"/>
        </w:rPr>
      </w:pPr>
      <w:r w:rsidRPr="007D3E58">
        <w:rPr>
          <w:rFonts w:eastAsiaTheme="minorHAnsi"/>
          <w:b/>
          <w:bCs/>
          <w:lang w:bidi="ar-SA"/>
        </w:rPr>
        <w:lastRenderedPageBreak/>
        <w:t>SEBAHAT GASHI</w:t>
      </w:r>
    </w:p>
    <w:p w14:paraId="06AE4DB8" w14:textId="2FD909F6" w:rsidR="00D4406D" w:rsidRPr="007D3E58" w:rsidRDefault="00D4406D" w:rsidP="00D4406D">
      <w:pPr>
        <w:rPr>
          <w:b/>
          <w:bCs/>
        </w:rPr>
      </w:pPr>
      <w:r w:rsidRPr="007D3E58">
        <w:rPr>
          <w:b/>
          <w:bCs/>
        </w:rPr>
        <w:t>Tema: Strategjitë e komunikimit të udhëheqësve të shkollave dhe ndikimi i tyre në klimën e shkollës dhe marrëdhëniet ndërpersonale</w:t>
      </w:r>
    </w:p>
    <w:p w14:paraId="5F89A3E0" w14:textId="77777777" w:rsidR="00D4406D" w:rsidRPr="007D3E58" w:rsidRDefault="00D4406D" w:rsidP="00D4406D">
      <w:pPr>
        <w:rPr>
          <w:b/>
          <w:bCs/>
          <w:lang w:eastAsia="sl-SI"/>
        </w:rPr>
      </w:pPr>
    </w:p>
    <w:p w14:paraId="51CC95BD" w14:textId="77777777" w:rsidR="00D4406D" w:rsidRPr="007D3E58" w:rsidRDefault="00D4406D" w:rsidP="00D4406D">
      <w:pPr>
        <w:rPr>
          <w:b/>
          <w:bCs/>
          <w:lang w:eastAsia="sl-SI"/>
        </w:rPr>
      </w:pPr>
      <w:r w:rsidRPr="007D3E58">
        <w:rPr>
          <w:b/>
          <w:bCs/>
          <w:lang w:eastAsia="sl-SI"/>
        </w:rPr>
        <w:t>Komisioni:</w:t>
      </w:r>
    </w:p>
    <w:p w14:paraId="309959F0" w14:textId="77777777" w:rsidR="00D4406D" w:rsidRPr="007D3E58" w:rsidRDefault="00D4406D" w:rsidP="00D4406D">
      <w:pPr>
        <w:rPr>
          <w:b/>
          <w:bCs/>
          <w:lang w:eastAsia="sl-SI"/>
        </w:rPr>
      </w:pPr>
      <w:r w:rsidRPr="007D3E58">
        <w:rPr>
          <w:b/>
          <w:bCs/>
          <w:lang w:eastAsia="sl-SI"/>
        </w:rPr>
        <w:t>Prof. Ass. Ganimete Kulinxha (kryetare)</w:t>
      </w:r>
    </w:p>
    <w:p w14:paraId="061C23B5" w14:textId="77777777" w:rsidR="00D4406D" w:rsidRPr="007D3E58" w:rsidRDefault="00D4406D" w:rsidP="00D4406D">
      <w:pPr>
        <w:rPr>
          <w:b/>
          <w:bCs/>
          <w:lang w:eastAsia="sl-SI"/>
        </w:rPr>
      </w:pPr>
      <w:r w:rsidRPr="007D3E58">
        <w:rPr>
          <w:b/>
          <w:bCs/>
          <w:lang w:eastAsia="sl-SI"/>
        </w:rPr>
        <w:t>Prof. Ass. Edona Berisha Kida (anëtare)</w:t>
      </w:r>
    </w:p>
    <w:p w14:paraId="0092903A" w14:textId="77777777" w:rsidR="00D4406D" w:rsidRPr="007D3E58" w:rsidRDefault="00D4406D" w:rsidP="00D4406D">
      <w:pPr>
        <w:rPr>
          <w:b/>
          <w:bCs/>
          <w:lang w:eastAsia="sl-SI"/>
        </w:rPr>
      </w:pPr>
      <w:r w:rsidRPr="007D3E58">
        <w:rPr>
          <w:b/>
          <w:bCs/>
          <w:lang w:eastAsia="sl-SI"/>
        </w:rPr>
        <w:t>Prof. Ass. Albulena Metaj Macula (mentore)</w:t>
      </w:r>
    </w:p>
    <w:p w14:paraId="11B3C0C3" w14:textId="77777777" w:rsidR="00D4406D" w:rsidRPr="007D3E58" w:rsidRDefault="00D4406D" w:rsidP="00D4406D">
      <w:pPr>
        <w:rPr>
          <w:b/>
          <w:bCs/>
          <w:lang w:eastAsia="sl-SI"/>
        </w:rPr>
      </w:pPr>
    </w:p>
    <w:p w14:paraId="37F6BB74" w14:textId="77777777" w:rsidR="00D4406D" w:rsidRPr="007D3E58" w:rsidRDefault="00D4406D" w:rsidP="00D4406D">
      <w:pPr>
        <w:rPr>
          <w:lang w:eastAsia="sl-SI"/>
        </w:rPr>
      </w:pPr>
    </w:p>
    <w:p w14:paraId="0F82227B" w14:textId="77777777" w:rsidR="00D4406D" w:rsidRPr="007D3E58" w:rsidRDefault="00D4406D" w:rsidP="00D4406D">
      <w:pPr>
        <w:rPr>
          <w:b/>
          <w:bCs/>
          <w:lang w:eastAsia="sl-SI"/>
        </w:rPr>
      </w:pPr>
      <w:r w:rsidRPr="007D3E58">
        <w:rPr>
          <w:b/>
          <w:bCs/>
          <w:lang w:eastAsia="sl-SI"/>
        </w:rPr>
        <w:t>Abstrakti</w:t>
      </w:r>
    </w:p>
    <w:p w14:paraId="0E716F80" w14:textId="77777777" w:rsidR="00D4406D" w:rsidRPr="007D3E58" w:rsidRDefault="00D4406D" w:rsidP="00D4406D">
      <w:pPr>
        <w:rPr>
          <w:lang w:eastAsia="sl-SI"/>
        </w:rPr>
      </w:pPr>
    </w:p>
    <w:p w14:paraId="30CF386C" w14:textId="77777777" w:rsidR="00D4406D" w:rsidRPr="007D3E58" w:rsidRDefault="00D4406D" w:rsidP="00D4406D">
      <w:pPr>
        <w:jc w:val="both"/>
        <w:rPr>
          <w:lang w:eastAsia="sl-SI"/>
        </w:rPr>
      </w:pPr>
      <w:r w:rsidRPr="007D3E58">
        <w:rPr>
          <w:lang w:eastAsia="sl-SI"/>
        </w:rPr>
        <w:t>Qëllimi i këtij punimi ishte të vihet në pah roli i udhëheqësisë së shkollës në raport me strategjitë e komunikimit dhe klimën ndërkolegiale në shkollë. Një udhëheqës që komunikon në mënyrë të duhur me kolektivin e shkollës do të krijonte një klimë pozitive dhe do të ndikonte drejtpërdrejt në performancën e mësimdhënësve dhe të shkollës në përgjithësi.</w:t>
      </w:r>
    </w:p>
    <w:p w14:paraId="18B4668C" w14:textId="77777777" w:rsidR="00D4406D" w:rsidRPr="007D3E58" w:rsidRDefault="00D4406D" w:rsidP="00D4406D">
      <w:pPr>
        <w:jc w:val="both"/>
        <w:rPr>
          <w:lang w:eastAsia="sl-SI"/>
        </w:rPr>
      </w:pPr>
      <w:r w:rsidRPr="007D3E58">
        <w:t>Po ashtu, punimi ka synuar që të ofrojë informacione dhe gjetje empirike rreth stileve të udhëheqjes, rolit të udhëheqësit brenda institucionit arsimor si dhe praktikave të mira nga vendet e ndryshme të botës për rëndësinë e komunikimit brenda kolektivit.</w:t>
      </w:r>
    </w:p>
    <w:p w14:paraId="5BCEBE22" w14:textId="77777777" w:rsidR="00D4406D" w:rsidRPr="007D3E58" w:rsidRDefault="00D4406D" w:rsidP="00D4406D">
      <w:pPr>
        <w:jc w:val="both"/>
      </w:pPr>
      <w:bookmarkStart w:id="2" w:name="_Toc75887425"/>
      <w:bookmarkStart w:id="3" w:name="_Toc72453124"/>
      <w:r w:rsidRPr="007D3E58">
        <w:t>Për të realizuar punimin është shfrytëzuar metodologji e kombinuar (sasiore dhe cilësore). Pjesëmarrës në punim ishin gjithësej 100 respondentë (mësimdhënës)  dhe pesë udhëheqës të pesë shkollave të komunës së Prishtinës. Për mbledhjen e të dhënave nga mësimdhënësit është përdorur qasja kuantitative, ndërsa në funksion të mbledhjes së informacioneve kualitative, si instrument për qasjen cilësore të studimit është përdorur intervista me udhëheqës të shkollave. Nga rezultatet e dala, është synuar të vihet në pah rëndësia e mënyrës së komunikimit brenda institucionit arsimor dhe reflektimi i strategjive të komunikimit  në krijimin e një klime pozitive në institucion, e cila padyshim që ndikon në performancën e shkollës dhe të mësimdhënësve.</w:t>
      </w:r>
    </w:p>
    <w:p w14:paraId="2560FDD0" w14:textId="77777777" w:rsidR="00D4406D" w:rsidRPr="007D3E58" w:rsidRDefault="00D4406D" w:rsidP="00D4406D">
      <w:pPr>
        <w:jc w:val="both"/>
        <w:rPr>
          <w:rStyle w:val="Heading2Char"/>
          <w:rFonts w:ascii="Times New Roman" w:eastAsia="Calibri" w:hAnsi="Times New Roman" w:cs="Times New Roman"/>
          <w:color w:val="auto"/>
          <w:sz w:val="24"/>
          <w:szCs w:val="24"/>
        </w:rPr>
      </w:pPr>
      <w:bookmarkStart w:id="4" w:name="_Toc182940276"/>
    </w:p>
    <w:p w14:paraId="14F5D7C7" w14:textId="77777777" w:rsidR="00D4406D" w:rsidRPr="007D3E58" w:rsidRDefault="00D4406D" w:rsidP="00D4406D">
      <w:pPr>
        <w:jc w:val="both"/>
        <w:rPr>
          <w:i/>
        </w:rPr>
      </w:pPr>
      <w:r w:rsidRPr="007D3E58">
        <w:rPr>
          <w:rStyle w:val="Heading2Char"/>
          <w:rFonts w:ascii="Times New Roman" w:eastAsia="Calibri" w:hAnsi="Times New Roman" w:cs="Times New Roman"/>
          <w:color w:val="auto"/>
          <w:sz w:val="24"/>
          <w:szCs w:val="24"/>
        </w:rPr>
        <w:t>Fjalët kyçe:</w:t>
      </w:r>
      <w:bookmarkEnd w:id="4"/>
      <w:r w:rsidRPr="007D3E58">
        <w:rPr>
          <w:b/>
        </w:rPr>
        <w:t xml:space="preserve"> </w:t>
      </w:r>
      <w:r w:rsidRPr="007D3E58">
        <w:rPr>
          <w:i/>
        </w:rPr>
        <w:t>udhëheqësi, komunikimi, klimë e shkollës, marrëdhënie ndërpersonale.</w:t>
      </w:r>
    </w:p>
    <w:bookmarkEnd w:id="2"/>
    <w:bookmarkEnd w:id="3"/>
    <w:p w14:paraId="36639E26" w14:textId="77777777" w:rsidR="00D4406D" w:rsidRPr="007D3E58" w:rsidRDefault="00D4406D" w:rsidP="00D4406D">
      <w:pPr>
        <w:jc w:val="both"/>
      </w:pPr>
    </w:p>
    <w:p w14:paraId="6B939EB5" w14:textId="77777777" w:rsidR="002830E4" w:rsidRPr="007D3E58" w:rsidRDefault="002830E4" w:rsidP="00D4406D">
      <w:pPr>
        <w:spacing w:after="200" w:line="276" w:lineRule="auto"/>
        <w:jc w:val="both"/>
        <w:rPr>
          <w:rFonts w:eastAsiaTheme="minorHAnsi"/>
          <w:lang w:bidi="ar-SA"/>
        </w:rPr>
      </w:pPr>
    </w:p>
    <w:p w14:paraId="261FA591" w14:textId="77777777" w:rsidR="001F679D" w:rsidRPr="007D3E58" w:rsidRDefault="001F679D" w:rsidP="00D4406D">
      <w:pPr>
        <w:spacing w:after="200" w:line="276" w:lineRule="auto"/>
        <w:jc w:val="both"/>
        <w:rPr>
          <w:rFonts w:eastAsiaTheme="minorHAnsi"/>
          <w:b/>
          <w:bCs/>
          <w:lang w:bidi="ar-SA"/>
        </w:rPr>
      </w:pPr>
    </w:p>
    <w:p w14:paraId="7E0479A0" w14:textId="77777777" w:rsidR="001F679D" w:rsidRPr="007D3E58" w:rsidRDefault="001F679D" w:rsidP="00D4406D">
      <w:pPr>
        <w:spacing w:after="200" w:line="276" w:lineRule="auto"/>
        <w:jc w:val="both"/>
        <w:rPr>
          <w:rFonts w:eastAsiaTheme="minorHAnsi"/>
          <w:b/>
          <w:bCs/>
          <w:lang w:bidi="ar-SA"/>
        </w:rPr>
      </w:pPr>
    </w:p>
    <w:p w14:paraId="77519FBB" w14:textId="77777777" w:rsidR="001F679D" w:rsidRPr="007D3E58" w:rsidRDefault="001F679D" w:rsidP="00D4406D">
      <w:pPr>
        <w:spacing w:after="200" w:line="276" w:lineRule="auto"/>
        <w:jc w:val="both"/>
        <w:rPr>
          <w:rFonts w:eastAsiaTheme="minorHAnsi"/>
          <w:b/>
          <w:bCs/>
          <w:lang w:bidi="ar-SA"/>
        </w:rPr>
      </w:pPr>
    </w:p>
    <w:p w14:paraId="1F3F98F4" w14:textId="77777777" w:rsidR="001F679D" w:rsidRPr="007D3E58" w:rsidRDefault="001F679D" w:rsidP="00D4406D">
      <w:pPr>
        <w:spacing w:after="200" w:line="276" w:lineRule="auto"/>
        <w:jc w:val="both"/>
        <w:rPr>
          <w:rFonts w:eastAsiaTheme="minorHAnsi"/>
          <w:b/>
          <w:bCs/>
          <w:lang w:bidi="ar-SA"/>
        </w:rPr>
      </w:pPr>
    </w:p>
    <w:p w14:paraId="33405986" w14:textId="77777777" w:rsidR="001F679D" w:rsidRPr="007D3E58" w:rsidRDefault="001F679D" w:rsidP="00D4406D">
      <w:pPr>
        <w:spacing w:after="200" w:line="276" w:lineRule="auto"/>
        <w:jc w:val="both"/>
        <w:rPr>
          <w:rFonts w:eastAsiaTheme="minorHAnsi"/>
          <w:b/>
          <w:bCs/>
          <w:lang w:bidi="ar-SA"/>
        </w:rPr>
      </w:pPr>
    </w:p>
    <w:p w14:paraId="7EF0FF22" w14:textId="77777777" w:rsidR="001F679D" w:rsidRPr="007D3E58" w:rsidRDefault="001F679D" w:rsidP="00D4406D">
      <w:pPr>
        <w:spacing w:after="200" w:line="276" w:lineRule="auto"/>
        <w:jc w:val="both"/>
        <w:rPr>
          <w:rFonts w:eastAsiaTheme="minorHAnsi"/>
          <w:b/>
          <w:bCs/>
          <w:lang w:bidi="ar-SA"/>
        </w:rPr>
      </w:pPr>
    </w:p>
    <w:p w14:paraId="7758B892" w14:textId="77777777" w:rsidR="001F679D" w:rsidRPr="007D3E58" w:rsidRDefault="001F679D" w:rsidP="00D4406D">
      <w:pPr>
        <w:spacing w:after="200" w:line="276" w:lineRule="auto"/>
        <w:jc w:val="both"/>
        <w:rPr>
          <w:rFonts w:eastAsiaTheme="minorHAnsi"/>
          <w:b/>
          <w:bCs/>
          <w:lang w:bidi="ar-SA"/>
        </w:rPr>
      </w:pPr>
    </w:p>
    <w:p w14:paraId="1F665FC2" w14:textId="77777777" w:rsidR="001F679D" w:rsidRPr="007D3E58" w:rsidRDefault="001F679D" w:rsidP="00D4406D">
      <w:pPr>
        <w:spacing w:after="200" w:line="276" w:lineRule="auto"/>
        <w:jc w:val="both"/>
        <w:rPr>
          <w:rFonts w:eastAsiaTheme="minorHAnsi"/>
          <w:b/>
          <w:bCs/>
          <w:lang w:bidi="ar-SA"/>
        </w:rPr>
      </w:pPr>
    </w:p>
    <w:p w14:paraId="193C67FD" w14:textId="0951B92C" w:rsidR="002830E4" w:rsidRPr="007D3E58" w:rsidRDefault="00AA4447" w:rsidP="00D4406D">
      <w:pPr>
        <w:spacing w:after="200" w:line="276" w:lineRule="auto"/>
        <w:jc w:val="both"/>
        <w:rPr>
          <w:rFonts w:eastAsiaTheme="minorHAnsi"/>
          <w:b/>
          <w:bCs/>
          <w:lang w:bidi="ar-SA"/>
        </w:rPr>
      </w:pPr>
      <w:r w:rsidRPr="007D3E58">
        <w:rPr>
          <w:rFonts w:eastAsiaTheme="minorHAnsi"/>
          <w:b/>
          <w:bCs/>
          <w:lang w:bidi="ar-SA"/>
        </w:rPr>
        <w:lastRenderedPageBreak/>
        <w:t>DENION</w:t>
      </w:r>
      <w:r w:rsidR="001F679D" w:rsidRPr="007D3E58">
        <w:rPr>
          <w:rFonts w:eastAsiaTheme="minorHAnsi"/>
          <w:b/>
          <w:bCs/>
          <w:lang w:bidi="ar-SA"/>
        </w:rPr>
        <w:t>Ë</w:t>
      </w:r>
      <w:r w:rsidRPr="007D3E58">
        <w:rPr>
          <w:rFonts w:eastAsiaTheme="minorHAnsi"/>
          <w:b/>
          <w:bCs/>
          <w:lang w:bidi="ar-SA"/>
        </w:rPr>
        <w:t xml:space="preserve"> MORINA</w:t>
      </w:r>
    </w:p>
    <w:p w14:paraId="5D478537" w14:textId="6EF83749" w:rsidR="00AA4447" w:rsidRPr="007D3E58" w:rsidRDefault="00AA4447" w:rsidP="00D4406D">
      <w:pPr>
        <w:spacing w:after="200" w:line="276" w:lineRule="auto"/>
        <w:jc w:val="both"/>
        <w:rPr>
          <w:rFonts w:eastAsiaTheme="minorHAnsi"/>
          <w:b/>
          <w:bCs/>
          <w:lang w:bidi="ar-SA"/>
        </w:rPr>
      </w:pPr>
      <w:r w:rsidRPr="007D3E58">
        <w:rPr>
          <w:rFonts w:eastAsiaTheme="minorHAnsi"/>
          <w:b/>
          <w:bCs/>
          <w:lang w:bidi="ar-SA"/>
        </w:rPr>
        <w:t xml:space="preserve">Tema: </w:t>
      </w:r>
      <w:r w:rsidR="001F679D" w:rsidRPr="007D3E58">
        <w:rPr>
          <w:rFonts w:eastAsiaTheme="minorHAnsi"/>
          <w:b/>
          <w:bCs/>
          <w:lang w:bidi="ar-SA"/>
        </w:rPr>
        <w:t>“</w:t>
      </w:r>
      <w:r w:rsidR="006B34E6" w:rsidRPr="007D3E58">
        <w:rPr>
          <w:rFonts w:eastAsiaTheme="minorHAnsi"/>
          <w:b/>
          <w:bCs/>
          <w:lang w:bidi="ar-SA"/>
        </w:rPr>
        <w:t>Ndërlidhja mes vetefikasitetit dhe perceptimeve të mësimdhënësve për krijimin e mjediseve që nxisin kreativitetin e nxënësve</w:t>
      </w:r>
      <w:r w:rsidR="001F679D" w:rsidRPr="007D3E58">
        <w:rPr>
          <w:rFonts w:eastAsiaTheme="minorHAnsi"/>
          <w:b/>
          <w:bCs/>
          <w:lang w:bidi="ar-SA"/>
        </w:rPr>
        <w:t>”</w:t>
      </w:r>
    </w:p>
    <w:p w14:paraId="6AB9D314" w14:textId="74C7D8BE" w:rsidR="00AA4447" w:rsidRPr="007D3E58" w:rsidRDefault="00AA4447" w:rsidP="00D4406D">
      <w:pPr>
        <w:spacing w:after="200" w:line="276" w:lineRule="auto"/>
        <w:jc w:val="both"/>
        <w:rPr>
          <w:rFonts w:eastAsiaTheme="minorHAnsi"/>
          <w:b/>
          <w:bCs/>
          <w:lang w:bidi="ar-SA"/>
        </w:rPr>
      </w:pPr>
      <w:r w:rsidRPr="007D3E58">
        <w:rPr>
          <w:rFonts w:eastAsiaTheme="minorHAnsi"/>
          <w:b/>
          <w:bCs/>
          <w:lang w:bidi="ar-SA"/>
        </w:rPr>
        <w:t>Komisioni:</w:t>
      </w:r>
    </w:p>
    <w:p w14:paraId="009D5C83" w14:textId="25913292" w:rsidR="00AA4447" w:rsidRPr="007D3E58" w:rsidRDefault="00AA4447" w:rsidP="001F679D">
      <w:pPr>
        <w:spacing w:line="276" w:lineRule="auto"/>
        <w:jc w:val="both"/>
        <w:rPr>
          <w:rFonts w:eastAsiaTheme="minorHAnsi"/>
          <w:b/>
          <w:bCs/>
          <w:lang w:bidi="ar-SA"/>
        </w:rPr>
      </w:pPr>
      <w:r w:rsidRPr="007D3E58">
        <w:rPr>
          <w:rFonts w:eastAsiaTheme="minorHAnsi"/>
          <w:b/>
          <w:bCs/>
          <w:lang w:bidi="ar-SA"/>
        </w:rPr>
        <w:t>Prof. Hatixhe Ismajli, kryetare</w:t>
      </w:r>
    </w:p>
    <w:p w14:paraId="185336F6" w14:textId="15C26324" w:rsidR="00AA4447" w:rsidRPr="007D3E58" w:rsidRDefault="00AA4447" w:rsidP="001F679D">
      <w:pPr>
        <w:spacing w:line="276" w:lineRule="auto"/>
        <w:jc w:val="both"/>
        <w:rPr>
          <w:rFonts w:eastAsiaTheme="minorHAnsi"/>
          <w:b/>
          <w:bCs/>
          <w:lang w:bidi="ar-SA"/>
        </w:rPr>
      </w:pPr>
      <w:r w:rsidRPr="007D3E58">
        <w:rPr>
          <w:rFonts w:eastAsiaTheme="minorHAnsi"/>
          <w:b/>
          <w:bCs/>
          <w:lang w:bidi="ar-SA"/>
        </w:rPr>
        <w:t>Prof. Vlora Sylaj, an</w:t>
      </w:r>
      <w:r w:rsidR="001F679D" w:rsidRPr="007D3E58">
        <w:rPr>
          <w:rFonts w:eastAsiaTheme="minorHAnsi"/>
          <w:b/>
          <w:bCs/>
          <w:lang w:bidi="ar-SA"/>
        </w:rPr>
        <w:t>ë</w:t>
      </w:r>
      <w:r w:rsidRPr="007D3E58">
        <w:rPr>
          <w:rFonts w:eastAsiaTheme="minorHAnsi"/>
          <w:b/>
          <w:bCs/>
          <w:lang w:bidi="ar-SA"/>
        </w:rPr>
        <w:t>tare</w:t>
      </w:r>
    </w:p>
    <w:p w14:paraId="05ACD972" w14:textId="456412A6" w:rsidR="00AA4447" w:rsidRPr="007D3E58" w:rsidRDefault="00AA4447" w:rsidP="001F679D">
      <w:pPr>
        <w:spacing w:line="276" w:lineRule="auto"/>
        <w:jc w:val="both"/>
        <w:rPr>
          <w:rFonts w:eastAsiaTheme="minorHAnsi"/>
          <w:b/>
          <w:bCs/>
          <w:lang w:bidi="ar-SA"/>
        </w:rPr>
      </w:pPr>
      <w:r w:rsidRPr="007D3E58">
        <w:rPr>
          <w:rFonts w:eastAsiaTheme="minorHAnsi"/>
          <w:b/>
          <w:bCs/>
          <w:lang w:bidi="ar-SA"/>
        </w:rPr>
        <w:t>Prof. Donika Koliqi, mentore</w:t>
      </w:r>
    </w:p>
    <w:p w14:paraId="413D82C5" w14:textId="77777777" w:rsidR="006B34E6" w:rsidRPr="007D3E58" w:rsidRDefault="006B34E6" w:rsidP="00AA4447">
      <w:pPr>
        <w:spacing w:after="200" w:line="276" w:lineRule="auto"/>
        <w:jc w:val="both"/>
        <w:rPr>
          <w:rFonts w:eastAsiaTheme="minorHAnsi"/>
          <w:b/>
          <w:bCs/>
          <w:lang w:bidi="ar-SA"/>
        </w:rPr>
      </w:pPr>
    </w:p>
    <w:p w14:paraId="27E81715" w14:textId="7D3DA706" w:rsidR="00AA4447" w:rsidRPr="007D3E58" w:rsidRDefault="00AA4447" w:rsidP="00AA4447">
      <w:pPr>
        <w:spacing w:after="200" w:line="276" w:lineRule="auto"/>
        <w:jc w:val="both"/>
        <w:rPr>
          <w:rFonts w:eastAsiaTheme="minorHAnsi"/>
          <w:b/>
          <w:bCs/>
          <w:lang w:bidi="ar-SA"/>
        </w:rPr>
      </w:pPr>
      <w:r w:rsidRPr="007D3E58">
        <w:rPr>
          <w:rFonts w:eastAsiaTheme="minorHAnsi"/>
          <w:b/>
          <w:bCs/>
          <w:lang w:bidi="ar-SA"/>
        </w:rPr>
        <w:t>ABSTRAKT</w:t>
      </w:r>
    </w:p>
    <w:p w14:paraId="0DCA368A" w14:textId="77777777" w:rsidR="00AA4447" w:rsidRPr="007D3E58" w:rsidRDefault="00AA4447" w:rsidP="00AA4447">
      <w:pPr>
        <w:spacing w:after="200" w:line="276" w:lineRule="auto"/>
        <w:jc w:val="both"/>
        <w:rPr>
          <w:rFonts w:eastAsiaTheme="minorHAnsi"/>
          <w:lang w:bidi="ar-SA"/>
        </w:rPr>
      </w:pPr>
      <w:r w:rsidRPr="007D3E58">
        <w:rPr>
          <w:rFonts w:eastAsiaTheme="minorHAnsi"/>
          <w:lang w:bidi="ar-SA"/>
        </w:rPr>
        <w:t xml:space="preserve">Kreativiteti duhet të merret parasysh qysh herët në mësimin e nxënësve të shkollave fillore, për t'i përgatitur ata të jenë më inovativë. Fëmijët duhet të nxitet që në moshë të re, sepse ata në atë moshë janë në një periudhë kritike, kështu që është më e lehtë të mësohen që të mendojnë në mënyrë krijuese. Mësimdhënësit përmes mësimdhënies krijuese ka rol të rëndësishëm në nxitjen e kreativitetit të nxënësve të tyre. Mësimdhënia krijuese ndikohet nga perceptimi i mësimdhënëse për kreativitetin, i cili varet nga disa faktorë, njëri prej të cilëve është niveli i vetefikasitetit të tyre. Vetefikasiteti i referohet perceptimit dhe besimit që një individ ka për aftësitë e tij dhe se ai mobilizohet në mënyrë efektive për të pasur sukses në një veprim të caktuar. Por, në vendin tonë, sistemi jonë i arsimit nuk i vë fokus kryesor këtij aspekti dhe nuk është studim i trajtuar dhe i hulumtuar mjaftueshëm. </w:t>
      </w:r>
    </w:p>
    <w:p w14:paraId="523FE5ED" w14:textId="385E9331" w:rsidR="00AA4447" w:rsidRPr="007D3E58" w:rsidRDefault="00AA4447" w:rsidP="00AA4447">
      <w:pPr>
        <w:spacing w:after="200" w:line="276" w:lineRule="auto"/>
        <w:jc w:val="both"/>
        <w:rPr>
          <w:rFonts w:eastAsiaTheme="minorHAnsi"/>
          <w:lang w:bidi="ar-SA"/>
        </w:rPr>
      </w:pPr>
      <w:r w:rsidRPr="007D3E58">
        <w:rPr>
          <w:rFonts w:eastAsiaTheme="minorHAnsi"/>
          <w:lang w:bidi="ar-SA"/>
        </w:rPr>
        <w:t>Qëllimi i këtij studimi është identifikimi i  nivelit të vetefikasitetit dhe perceptimeve të mësimdhënësve për krijimin e mjediseve që nxisin kreativitetin e nxënësve dhe dallimet midis tyre në varësi nga gjinia, mosha, kualifikimi arsimor dhe përvoja e punës. Po ashtu, të analizojë marrëdhënien midis nivelin të vetefikasitetit të mësimdhënësve me perceptimet e tyre mbi kreativitetin dhe sjelljen e tyre krijuese gjatë mësimdhënies në klasë. Metoda e hulumtimit është sasior, me dizajn të hulumtimit përshkrues dhe korrelativ. Instrumenti i përdorur për mbledhjen e të dhënave është pyetësori. Pjesëmarrësit e këtij studimi janë mësimdhënësit e nivelit fillor nga komuna e Prishtinës, si komuna më e madhe në Kosovë. Mostra ka përfshirë 150 mësimdhënës, që janë të përzgjedhen në mënyrë rastësore në 6 shkolla të mesme të ulëta. Në secilën shkollë janë të përzgjedhur nga 25 mësimdhënës.</w:t>
      </w:r>
    </w:p>
    <w:p w14:paraId="44A2B0C6" w14:textId="6A939A42" w:rsidR="00AA4447" w:rsidRPr="007D3E58" w:rsidRDefault="00AA4447" w:rsidP="00AA4447">
      <w:pPr>
        <w:spacing w:after="200" w:line="276" w:lineRule="auto"/>
        <w:jc w:val="both"/>
        <w:rPr>
          <w:rFonts w:eastAsiaTheme="minorHAnsi"/>
          <w:lang w:bidi="ar-SA"/>
        </w:rPr>
      </w:pPr>
      <w:r w:rsidRPr="007D3E58">
        <w:rPr>
          <w:rFonts w:eastAsiaTheme="minorHAnsi"/>
          <w:lang w:bidi="ar-SA"/>
        </w:rPr>
        <w:t>Të dhënat e mbledhura nga pyetësorët janë analizuar përmes programit statistikor (SPSS). Testet statistikore që janë të përdorur janë ato pershkruese, krahasuese dhe korrelative. Pas analizimit të të dhënave janë dhënë konkluzionet dhe rekomandime në bazë të të gjeturave që kanë dalur nga hulumtimi. Rezultatet e këtij studimi janë jetike për të kuptuar statusin aktual të disponueshmërisë së mjediseve krijuese në klasa sipas perceptimeve të mësuesve.</w:t>
      </w:r>
    </w:p>
    <w:p w14:paraId="3D6E0D7B" w14:textId="3E1DA18F" w:rsidR="002830E4" w:rsidRPr="007D3E58" w:rsidRDefault="00AA4447" w:rsidP="00AA4447">
      <w:pPr>
        <w:spacing w:after="200" w:line="276" w:lineRule="auto"/>
        <w:jc w:val="both"/>
        <w:rPr>
          <w:rFonts w:eastAsiaTheme="minorHAnsi"/>
          <w:lang w:bidi="ar-SA"/>
        </w:rPr>
      </w:pPr>
      <w:r w:rsidRPr="007D3E58">
        <w:rPr>
          <w:rFonts w:eastAsiaTheme="minorHAnsi"/>
          <w:lang w:bidi="ar-SA"/>
        </w:rPr>
        <w:t>Fjalët kyçe: Vetefikasiteti i mësuesve, kreativiteti, këndvështrimi i mësuesve, mjedisi, nxënësit.</w:t>
      </w:r>
    </w:p>
    <w:p w14:paraId="538EA165" w14:textId="77777777" w:rsidR="00905F17" w:rsidRPr="007D3E58" w:rsidRDefault="00905F17" w:rsidP="00AA4447">
      <w:pPr>
        <w:spacing w:after="200" w:line="276" w:lineRule="auto"/>
        <w:jc w:val="both"/>
        <w:rPr>
          <w:rFonts w:eastAsiaTheme="minorHAnsi"/>
          <w:lang w:bidi="ar-SA"/>
        </w:rPr>
      </w:pPr>
    </w:p>
    <w:p w14:paraId="4AFC3FC1" w14:textId="2EDF39FC" w:rsidR="00905F17" w:rsidRPr="007D3E58" w:rsidRDefault="00905F17" w:rsidP="00AA4447">
      <w:pPr>
        <w:spacing w:after="200" w:line="276" w:lineRule="auto"/>
        <w:jc w:val="both"/>
        <w:rPr>
          <w:rFonts w:eastAsiaTheme="minorHAnsi"/>
          <w:b/>
          <w:bCs/>
          <w:lang w:bidi="ar-SA"/>
        </w:rPr>
      </w:pPr>
      <w:r w:rsidRPr="007D3E58">
        <w:rPr>
          <w:rFonts w:eastAsiaTheme="minorHAnsi"/>
          <w:b/>
          <w:bCs/>
          <w:lang w:bidi="ar-SA"/>
        </w:rPr>
        <w:lastRenderedPageBreak/>
        <w:t>ALBIONA KOLSHI</w:t>
      </w:r>
    </w:p>
    <w:p w14:paraId="3B4CF5B0" w14:textId="61128995" w:rsidR="00905F17" w:rsidRPr="007D3E58" w:rsidRDefault="00905F17" w:rsidP="00AA4447">
      <w:pPr>
        <w:spacing w:after="200" w:line="276" w:lineRule="auto"/>
        <w:jc w:val="both"/>
        <w:rPr>
          <w:rFonts w:eastAsiaTheme="minorHAnsi"/>
          <w:b/>
          <w:bCs/>
          <w:lang w:bidi="ar-SA"/>
        </w:rPr>
      </w:pPr>
      <w:r w:rsidRPr="007D3E58">
        <w:rPr>
          <w:rFonts w:eastAsiaTheme="minorHAnsi"/>
          <w:b/>
          <w:bCs/>
          <w:lang w:bidi="ar-SA"/>
        </w:rPr>
        <w:t>Tema:</w:t>
      </w:r>
      <w:r w:rsidR="001F679D" w:rsidRPr="007D3E58">
        <w:rPr>
          <w:b/>
          <w:bCs/>
        </w:rPr>
        <w:t xml:space="preserve"> “</w:t>
      </w:r>
      <w:r w:rsidR="001F679D" w:rsidRPr="007D3E58">
        <w:rPr>
          <w:rFonts w:eastAsiaTheme="minorHAnsi"/>
          <w:b/>
          <w:bCs/>
          <w:lang w:bidi="ar-SA"/>
        </w:rPr>
        <w:t>Zbatimi i mësimdhënies interaktive në procesin e të nxënit të nxënësve me nevoja të veҫanta arsimore: Perceptimet dhe praktikat e mësimdhënësve”</w:t>
      </w:r>
    </w:p>
    <w:p w14:paraId="334D2681" w14:textId="577E85E9" w:rsidR="00905F17" w:rsidRPr="007D3E58" w:rsidRDefault="00905F17" w:rsidP="00AA4447">
      <w:pPr>
        <w:spacing w:after="200" w:line="276" w:lineRule="auto"/>
        <w:jc w:val="both"/>
        <w:rPr>
          <w:rFonts w:eastAsiaTheme="minorHAnsi"/>
          <w:b/>
          <w:bCs/>
          <w:lang w:bidi="ar-SA"/>
        </w:rPr>
      </w:pPr>
      <w:r w:rsidRPr="007D3E58">
        <w:rPr>
          <w:rFonts w:eastAsiaTheme="minorHAnsi"/>
          <w:b/>
          <w:bCs/>
          <w:lang w:bidi="ar-SA"/>
        </w:rPr>
        <w:t>Komisioni:</w:t>
      </w:r>
    </w:p>
    <w:p w14:paraId="68A30182" w14:textId="4E524969" w:rsidR="00905F17" w:rsidRPr="007D3E58" w:rsidRDefault="00905F17" w:rsidP="001F679D">
      <w:pPr>
        <w:spacing w:line="276" w:lineRule="auto"/>
        <w:jc w:val="both"/>
        <w:rPr>
          <w:rFonts w:eastAsiaTheme="minorHAnsi"/>
          <w:b/>
          <w:bCs/>
          <w:lang w:bidi="ar-SA"/>
        </w:rPr>
      </w:pPr>
      <w:r w:rsidRPr="007D3E58">
        <w:rPr>
          <w:rFonts w:eastAsiaTheme="minorHAnsi"/>
          <w:b/>
          <w:bCs/>
          <w:lang w:bidi="ar-SA"/>
        </w:rPr>
        <w:t>Prof. Naser Zabeli, kryetar</w:t>
      </w:r>
    </w:p>
    <w:p w14:paraId="6B91606B" w14:textId="4DC440FB" w:rsidR="00905F17" w:rsidRPr="007D3E58" w:rsidRDefault="00905F17" w:rsidP="001F679D">
      <w:pPr>
        <w:spacing w:line="276" w:lineRule="auto"/>
        <w:jc w:val="both"/>
        <w:rPr>
          <w:rFonts w:eastAsiaTheme="minorHAnsi"/>
          <w:b/>
          <w:bCs/>
          <w:lang w:bidi="ar-SA"/>
        </w:rPr>
      </w:pPr>
      <w:r w:rsidRPr="007D3E58">
        <w:rPr>
          <w:rFonts w:eastAsiaTheme="minorHAnsi"/>
          <w:b/>
          <w:bCs/>
          <w:lang w:bidi="ar-SA"/>
        </w:rPr>
        <w:t>Prof. Ardita Devolli, an</w:t>
      </w:r>
      <w:r w:rsidR="001F679D" w:rsidRPr="007D3E58">
        <w:rPr>
          <w:rFonts w:eastAsiaTheme="minorHAnsi"/>
          <w:b/>
          <w:bCs/>
          <w:lang w:bidi="ar-SA"/>
        </w:rPr>
        <w:t>ë</w:t>
      </w:r>
      <w:r w:rsidRPr="007D3E58">
        <w:rPr>
          <w:rFonts w:eastAsiaTheme="minorHAnsi"/>
          <w:b/>
          <w:bCs/>
          <w:lang w:bidi="ar-SA"/>
        </w:rPr>
        <w:t>tare</w:t>
      </w:r>
    </w:p>
    <w:p w14:paraId="308FADBD" w14:textId="2D914790" w:rsidR="00905F17" w:rsidRPr="007D3E58" w:rsidRDefault="00905F17" w:rsidP="001F679D">
      <w:pPr>
        <w:spacing w:line="276" w:lineRule="auto"/>
        <w:jc w:val="both"/>
        <w:rPr>
          <w:rFonts w:eastAsiaTheme="minorHAnsi"/>
          <w:b/>
          <w:bCs/>
          <w:lang w:bidi="ar-SA"/>
        </w:rPr>
      </w:pPr>
      <w:r w:rsidRPr="007D3E58">
        <w:rPr>
          <w:rFonts w:eastAsiaTheme="minorHAnsi"/>
          <w:b/>
          <w:bCs/>
          <w:lang w:bidi="ar-SA"/>
        </w:rPr>
        <w:t>Prof. Donika Koliqi, mentore</w:t>
      </w:r>
    </w:p>
    <w:p w14:paraId="33112B56" w14:textId="77777777" w:rsidR="001F679D" w:rsidRPr="007D3E58" w:rsidRDefault="001F679D" w:rsidP="001F679D">
      <w:pPr>
        <w:spacing w:line="276" w:lineRule="auto"/>
        <w:jc w:val="both"/>
        <w:rPr>
          <w:rFonts w:eastAsiaTheme="minorHAnsi"/>
          <w:b/>
          <w:bCs/>
          <w:lang w:bidi="ar-SA"/>
        </w:rPr>
      </w:pPr>
    </w:p>
    <w:p w14:paraId="78E7A548" w14:textId="77777777" w:rsidR="00905F17" w:rsidRPr="007D3E58" w:rsidRDefault="00905F17" w:rsidP="00905F17">
      <w:pPr>
        <w:spacing w:line="360" w:lineRule="auto"/>
        <w:ind w:firstLine="720"/>
        <w:jc w:val="both"/>
      </w:pPr>
      <w:r w:rsidRPr="007D3E58">
        <w:t>Zbatimi i mësimdhënies interaktive ka fituar rëndësi të madhe në arsim, veçanërisht në mjediset gjithëpërfshirëse ku fëmijët me nevoja të veçanta arsimore kërkojnë qasje më fleksibile dhe të personalizuar për të zhvilluar aftësitë e tyre kognitive dhe sociale. Mësimdhënia interaktive, e cila inkurajon angazhimin e nxënësve përmes aktiviteteve praktike, është një mjet i fuqishëm për të stimuluar përfshirjen e të gjithë nxënësve, pavarësisht nga aftësitë e tyre. Në këtë hulumtim kemi analizuar perceptimet dhe përvojat e mësimdhënësve në lidhje me rolin e mësimdhënies interaktive në të nxënit dhe zhvillimin kognitiv të fëmijëve me nevoja të veçanta arsimore në mjediset gjithëpërfshirëse.</w:t>
      </w:r>
    </w:p>
    <w:p w14:paraId="69BCA0AF" w14:textId="77777777" w:rsidR="00905F17" w:rsidRPr="007D3E58" w:rsidRDefault="00905F17" w:rsidP="00905F17">
      <w:pPr>
        <w:spacing w:line="360" w:lineRule="auto"/>
        <w:ind w:firstLine="720"/>
        <w:jc w:val="both"/>
      </w:pPr>
      <w:r w:rsidRPr="007D3E58">
        <w:t>Për realizimin e këtij hulumtimi, është përdorur një qasje kualitative dhe është realizuar triangulimi i të dhënave për të siguruar një pasqyrë të thelluar dhe të kontekstualizuar të përvojave dhe perceptimeve të mësimdhënësve. Modeli i hulumtimit ishte eksplorues dhe fokusohej në identifikimin e sfidave dhe mundësive për përdorimin e mësimdhënies interaktive në këtë kontekst. Popullacioni i hulumtimit përfshinte mësimdhënësit e niveleve 1-5 në qytetin e Fushë Kosovës, dhe të dhënat u mblodhën përmes intervistave, fokus grupeve dhe vëzhgimit. Analiza e të dhënave u realizua përmes analizës tematike, e cila identifikoi temat e përbashkëta dhe theksoi rëndësinë e trajnimeve dhe mbështetjes për mësimdhënësit për përdorimin efektiv të këtyre metodologjive.</w:t>
      </w:r>
    </w:p>
    <w:p w14:paraId="6D1232E6" w14:textId="205180D3" w:rsidR="00905F17" w:rsidRPr="007D3E58" w:rsidRDefault="00905F17" w:rsidP="00905F17">
      <w:pPr>
        <w:spacing w:line="360" w:lineRule="auto"/>
        <w:ind w:firstLine="720"/>
        <w:jc w:val="both"/>
      </w:pPr>
      <w:r w:rsidRPr="007D3E58">
        <w:t>Rezultatet e hulumtimit treguan se mësimdhënia interaktive ka avantazhe të dukshme për përmirësimin e cilësisë së arsimit për fëmijët me nevoja të veçanta arsimore, duke rritur angazhimin dhe zhvillimin e aftësive kognitive të nxënësve. Sfidat kryesore ishin mungesa e trajnimeve dhe mbështetjes së mjaftueshme për mësimdhënësit, ndërsa mundësitë përfshinin rritjen e përfshirjes dhe motivimit të nxënësve. Ky hulumtim thekson nevojën për integrimin e mësimdhënies interaktive në praktikat e përditshme mësimore dhe mbështetje të vazhdueshme për mësimdhënësit.</w:t>
      </w:r>
    </w:p>
    <w:p w14:paraId="6E37A61A" w14:textId="77777777" w:rsidR="00905F17" w:rsidRPr="007D3E58" w:rsidRDefault="00905F17" w:rsidP="00905F17">
      <w:pPr>
        <w:spacing w:after="240" w:line="360" w:lineRule="auto"/>
        <w:jc w:val="both"/>
        <w:rPr>
          <w:i/>
          <w:iCs/>
        </w:rPr>
      </w:pPr>
      <w:r w:rsidRPr="007D3E58">
        <w:rPr>
          <w:b/>
          <w:bCs/>
          <w:i/>
          <w:iCs/>
        </w:rPr>
        <w:lastRenderedPageBreak/>
        <w:t>Fjalë kyçe</w:t>
      </w:r>
      <w:r w:rsidRPr="007D3E58">
        <w:rPr>
          <w:i/>
          <w:iCs/>
        </w:rPr>
        <w:t>: fëmijë me NVA, mësimdhënie interaktive, sfida, të nxënit, zhvillim kognitiv</w:t>
      </w:r>
    </w:p>
    <w:p w14:paraId="67EC19B8" w14:textId="77777777" w:rsidR="00905F17" w:rsidRDefault="00905F17" w:rsidP="00905F17">
      <w:pPr>
        <w:spacing w:after="240" w:line="360" w:lineRule="auto"/>
        <w:ind w:firstLine="720"/>
        <w:jc w:val="both"/>
        <w:rPr>
          <w:i/>
          <w:iCs/>
        </w:rPr>
      </w:pPr>
    </w:p>
    <w:p w14:paraId="3E1008D5" w14:textId="6C1FB9F9" w:rsidR="00F95829" w:rsidRPr="007D3E58" w:rsidRDefault="00F95829" w:rsidP="00F95829">
      <w:pPr>
        <w:spacing w:after="200" w:line="276" w:lineRule="auto"/>
        <w:jc w:val="both"/>
        <w:rPr>
          <w:rFonts w:eastAsiaTheme="minorHAnsi"/>
          <w:b/>
          <w:bCs/>
          <w:lang w:bidi="ar-SA"/>
        </w:rPr>
      </w:pPr>
      <w:r>
        <w:rPr>
          <w:rFonts w:eastAsiaTheme="minorHAnsi"/>
          <w:b/>
          <w:bCs/>
          <w:lang w:bidi="ar-SA"/>
        </w:rPr>
        <w:t>ARGJENTINA ARIFAJ</w:t>
      </w:r>
    </w:p>
    <w:p w14:paraId="082FB0BE" w14:textId="40FA3CEF" w:rsidR="00F95829" w:rsidRPr="007D3E58" w:rsidRDefault="00F95829" w:rsidP="00F95829">
      <w:pPr>
        <w:spacing w:after="200" w:line="276" w:lineRule="auto"/>
        <w:jc w:val="both"/>
        <w:rPr>
          <w:rFonts w:eastAsiaTheme="minorHAnsi"/>
          <w:b/>
          <w:bCs/>
          <w:lang w:bidi="ar-SA"/>
        </w:rPr>
      </w:pPr>
      <w:r w:rsidRPr="007D3E58">
        <w:rPr>
          <w:rFonts w:eastAsiaTheme="minorHAnsi"/>
          <w:b/>
          <w:bCs/>
          <w:lang w:bidi="ar-SA"/>
        </w:rPr>
        <w:t>Tema:</w:t>
      </w:r>
      <w:r w:rsidRPr="007D3E58">
        <w:rPr>
          <w:b/>
          <w:bCs/>
        </w:rPr>
        <w:t xml:space="preserve"> “</w:t>
      </w:r>
      <w:r w:rsidRPr="00F95829">
        <w:rPr>
          <w:rFonts w:eastAsiaTheme="minorHAnsi"/>
          <w:b/>
          <w:bCs/>
          <w:lang w:bidi="ar-SA"/>
        </w:rPr>
        <w:t>Praktikat për identifimi</w:t>
      </w:r>
      <w:r>
        <w:rPr>
          <w:rFonts w:eastAsiaTheme="minorHAnsi"/>
          <w:b/>
          <w:bCs/>
          <w:lang w:bidi="ar-SA"/>
        </w:rPr>
        <w:t xml:space="preserve">t dhe intervenim tek fëmijët me </w:t>
      </w:r>
      <w:r w:rsidRPr="00F95829">
        <w:rPr>
          <w:rFonts w:eastAsiaTheme="minorHAnsi"/>
          <w:b/>
          <w:bCs/>
          <w:lang w:bidi="ar-SA"/>
        </w:rPr>
        <w:t>aftësi të jashtëzakonshme dhunti dhe talente në shkollë</w:t>
      </w:r>
      <w:r w:rsidRPr="007D3E58">
        <w:rPr>
          <w:rFonts w:eastAsiaTheme="minorHAnsi"/>
          <w:b/>
          <w:bCs/>
          <w:lang w:bidi="ar-SA"/>
        </w:rPr>
        <w:t>”</w:t>
      </w:r>
    </w:p>
    <w:p w14:paraId="289C28F0" w14:textId="77777777" w:rsidR="00F95829" w:rsidRPr="007D3E58" w:rsidRDefault="00F95829" w:rsidP="00F95829">
      <w:pPr>
        <w:spacing w:after="200" w:line="276" w:lineRule="auto"/>
        <w:jc w:val="both"/>
        <w:rPr>
          <w:rFonts w:eastAsiaTheme="minorHAnsi"/>
          <w:b/>
          <w:bCs/>
          <w:lang w:bidi="ar-SA"/>
        </w:rPr>
      </w:pPr>
      <w:r w:rsidRPr="007D3E58">
        <w:rPr>
          <w:rFonts w:eastAsiaTheme="minorHAnsi"/>
          <w:b/>
          <w:bCs/>
          <w:lang w:bidi="ar-SA"/>
        </w:rPr>
        <w:t>Komisioni:</w:t>
      </w:r>
    </w:p>
    <w:p w14:paraId="09DB56B5" w14:textId="47B42537" w:rsidR="00F95829" w:rsidRPr="007D3E58" w:rsidRDefault="00F95829" w:rsidP="00F95829">
      <w:pPr>
        <w:spacing w:line="276" w:lineRule="auto"/>
        <w:jc w:val="both"/>
        <w:rPr>
          <w:rFonts w:eastAsiaTheme="minorHAnsi"/>
          <w:b/>
          <w:bCs/>
          <w:lang w:bidi="ar-SA"/>
        </w:rPr>
      </w:pPr>
      <w:r w:rsidRPr="007D3E58">
        <w:rPr>
          <w:rFonts w:eastAsiaTheme="minorHAnsi"/>
          <w:b/>
          <w:bCs/>
          <w:lang w:bidi="ar-SA"/>
        </w:rPr>
        <w:t xml:space="preserve">Prof. </w:t>
      </w:r>
      <w:r>
        <w:rPr>
          <w:rFonts w:eastAsiaTheme="minorHAnsi"/>
          <w:b/>
          <w:bCs/>
          <w:lang w:bidi="ar-SA"/>
        </w:rPr>
        <w:t>Ardita Devolli</w:t>
      </w:r>
      <w:r w:rsidRPr="007D3E58">
        <w:rPr>
          <w:rFonts w:eastAsiaTheme="minorHAnsi"/>
          <w:b/>
          <w:bCs/>
          <w:lang w:bidi="ar-SA"/>
        </w:rPr>
        <w:t>, kryetar</w:t>
      </w:r>
    </w:p>
    <w:p w14:paraId="3E9A1739" w14:textId="7B913FFB" w:rsidR="00F95829" w:rsidRPr="007D3E58" w:rsidRDefault="00F95829" w:rsidP="00F95829">
      <w:pPr>
        <w:spacing w:line="276" w:lineRule="auto"/>
        <w:jc w:val="both"/>
        <w:rPr>
          <w:rFonts w:eastAsiaTheme="minorHAnsi"/>
          <w:b/>
          <w:bCs/>
          <w:lang w:bidi="ar-SA"/>
        </w:rPr>
      </w:pPr>
      <w:r w:rsidRPr="007D3E58">
        <w:rPr>
          <w:rFonts w:eastAsiaTheme="minorHAnsi"/>
          <w:b/>
          <w:bCs/>
          <w:lang w:bidi="ar-SA"/>
        </w:rPr>
        <w:t xml:space="preserve">Prof. </w:t>
      </w:r>
      <w:r>
        <w:rPr>
          <w:rFonts w:eastAsiaTheme="minorHAnsi"/>
          <w:b/>
          <w:bCs/>
          <w:lang w:bidi="ar-SA"/>
        </w:rPr>
        <w:t>Donika Koliqi</w:t>
      </w:r>
      <w:r w:rsidRPr="007D3E58">
        <w:rPr>
          <w:rFonts w:eastAsiaTheme="minorHAnsi"/>
          <w:b/>
          <w:bCs/>
          <w:lang w:bidi="ar-SA"/>
        </w:rPr>
        <w:t>, anëtare</w:t>
      </w:r>
    </w:p>
    <w:p w14:paraId="3879CBC3" w14:textId="41AD83E3" w:rsidR="00F95829" w:rsidRDefault="00F95829" w:rsidP="00F95829">
      <w:pPr>
        <w:spacing w:line="276" w:lineRule="auto"/>
        <w:jc w:val="both"/>
        <w:rPr>
          <w:rFonts w:eastAsiaTheme="minorHAnsi"/>
          <w:b/>
          <w:bCs/>
          <w:lang w:bidi="ar-SA"/>
        </w:rPr>
      </w:pPr>
      <w:r w:rsidRPr="007D3E58">
        <w:rPr>
          <w:rFonts w:eastAsiaTheme="minorHAnsi"/>
          <w:b/>
          <w:bCs/>
          <w:lang w:bidi="ar-SA"/>
        </w:rPr>
        <w:t xml:space="preserve">Prof. </w:t>
      </w:r>
      <w:r>
        <w:rPr>
          <w:rFonts w:eastAsiaTheme="minorHAnsi"/>
          <w:b/>
          <w:bCs/>
          <w:lang w:bidi="ar-SA"/>
        </w:rPr>
        <w:t>Blerta Perolli Shehu</w:t>
      </w:r>
      <w:r w:rsidRPr="007D3E58">
        <w:rPr>
          <w:rFonts w:eastAsiaTheme="minorHAnsi"/>
          <w:b/>
          <w:bCs/>
          <w:lang w:bidi="ar-SA"/>
        </w:rPr>
        <w:t>, mentore</w:t>
      </w:r>
    </w:p>
    <w:p w14:paraId="38A9706F" w14:textId="77777777" w:rsidR="00F95829" w:rsidRPr="007D3E58" w:rsidRDefault="00F95829" w:rsidP="00F95829">
      <w:pPr>
        <w:spacing w:line="276" w:lineRule="auto"/>
        <w:jc w:val="both"/>
        <w:rPr>
          <w:rFonts w:eastAsiaTheme="minorHAnsi"/>
          <w:b/>
          <w:bCs/>
          <w:lang w:bidi="ar-SA"/>
        </w:rPr>
      </w:pPr>
    </w:p>
    <w:p w14:paraId="1D1D0157" w14:textId="574B2B6A" w:rsidR="00F95829" w:rsidRPr="00F95829" w:rsidRDefault="00F95829" w:rsidP="00F95829">
      <w:pPr>
        <w:spacing w:after="240" w:line="360" w:lineRule="auto"/>
        <w:jc w:val="both"/>
        <w:rPr>
          <w:b/>
          <w:iCs/>
        </w:rPr>
      </w:pPr>
      <w:r w:rsidRPr="00F95829">
        <w:rPr>
          <w:b/>
          <w:iCs/>
        </w:rPr>
        <w:t>ABSTRAKTI</w:t>
      </w:r>
    </w:p>
    <w:p w14:paraId="7CC92611" w14:textId="77777777" w:rsidR="00F95829" w:rsidRPr="00F95829" w:rsidRDefault="00F95829" w:rsidP="00511E27">
      <w:pPr>
        <w:jc w:val="both"/>
        <w:rPr>
          <w:iCs/>
        </w:rPr>
      </w:pPr>
      <w:r w:rsidRPr="00F95829">
        <w:rPr>
          <w:iCs/>
        </w:rPr>
        <w:t>Ky studim hulumton praktikat e identifikimit dhe mbështetjes për fëmijët me aftësi të</w:t>
      </w:r>
    </w:p>
    <w:p w14:paraId="4BC6549C" w14:textId="77777777" w:rsidR="00F95829" w:rsidRPr="00F95829" w:rsidRDefault="00F95829" w:rsidP="00511E27">
      <w:pPr>
        <w:jc w:val="both"/>
        <w:rPr>
          <w:iCs/>
        </w:rPr>
      </w:pPr>
      <w:r w:rsidRPr="00F95829">
        <w:rPr>
          <w:iCs/>
        </w:rPr>
        <w:t>jashtëzakonshme dhe talente në kontekstin arsimor të Kosovës. Duke u mbështetur në një qasje</w:t>
      </w:r>
    </w:p>
    <w:p w14:paraId="6D820631" w14:textId="3A682853" w:rsidR="00F95829" w:rsidRPr="00F95829" w:rsidRDefault="00F95829" w:rsidP="00511E27">
      <w:pPr>
        <w:jc w:val="both"/>
        <w:rPr>
          <w:iCs/>
        </w:rPr>
      </w:pPr>
      <w:r w:rsidRPr="00F95829">
        <w:rPr>
          <w:iCs/>
        </w:rPr>
        <w:t>kualitative, hulumtimi përfshiu 50 mësimdhënës dhe intervista me përfaqësues të MASHT-it dhe</w:t>
      </w:r>
      <w:r>
        <w:rPr>
          <w:iCs/>
        </w:rPr>
        <w:t xml:space="preserve"> </w:t>
      </w:r>
      <w:r w:rsidRPr="00F95829">
        <w:rPr>
          <w:iCs/>
        </w:rPr>
        <w:t>institutit ATOMI. Rezultatet tregojnë se mësimdhënësit shpesh e bazojnë identifikimin e</w:t>
      </w:r>
    </w:p>
    <w:p w14:paraId="30347BAA" w14:textId="77777777" w:rsidR="00F95829" w:rsidRPr="00F95829" w:rsidRDefault="00F95829" w:rsidP="00511E27">
      <w:pPr>
        <w:jc w:val="both"/>
        <w:rPr>
          <w:iCs/>
        </w:rPr>
      </w:pPr>
      <w:r w:rsidRPr="00F95829">
        <w:rPr>
          <w:iCs/>
        </w:rPr>
        <w:t>fëmijëve të talentuar në vëzhgimin e sjelljeve dhe performancës akademike, por këto qasje janë</w:t>
      </w:r>
    </w:p>
    <w:p w14:paraId="6878F7F4" w14:textId="77777777" w:rsidR="00F95829" w:rsidRPr="00F95829" w:rsidRDefault="00F95829" w:rsidP="00511E27">
      <w:pPr>
        <w:jc w:val="both"/>
        <w:rPr>
          <w:iCs/>
        </w:rPr>
      </w:pPr>
      <w:r w:rsidRPr="00F95829">
        <w:rPr>
          <w:iCs/>
        </w:rPr>
        <w:t>shpesh subjektive dhe të pamjaftueshme për të siguruar një standardizim të procesit.</w:t>
      </w:r>
      <w:bookmarkStart w:id="5" w:name="_GoBack"/>
      <w:bookmarkEnd w:id="5"/>
    </w:p>
    <w:p w14:paraId="03CD4B9F" w14:textId="77777777" w:rsidR="00F95829" w:rsidRPr="00F95829" w:rsidRDefault="00F95829" w:rsidP="00511E27">
      <w:pPr>
        <w:jc w:val="both"/>
        <w:rPr>
          <w:iCs/>
        </w:rPr>
      </w:pPr>
      <w:r w:rsidRPr="00F95829">
        <w:rPr>
          <w:iCs/>
        </w:rPr>
        <w:t>Pjesëmarrja e prindërve është një aspekt pozitiv, por mungojnë udhëzime të qarta për</w:t>
      </w:r>
    </w:p>
    <w:p w14:paraId="75DACF87" w14:textId="77777777" w:rsidR="00F95829" w:rsidRPr="00F95829" w:rsidRDefault="00F95829" w:rsidP="00511E27">
      <w:pPr>
        <w:jc w:val="both"/>
        <w:rPr>
          <w:iCs/>
        </w:rPr>
      </w:pPr>
      <w:r w:rsidRPr="00F95829">
        <w:rPr>
          <w:iCs/>
        </w:rPr>
        <w:t>bashkëpunimin midis shkollës dhe familjes, gjë që kufizon efektivitetin e këtij procesi. Një</w:t>
      </w:r>
    </w:p>
    <w:p w14:paraId="665853CB" w14:textId="77777777" w:rsidR="00F95829" w:rsidRPr="00F95829" w:rsidRDefault="00F95829" w:rsidP="00511E27">
      <w:pPr>
        <w:jc w:val="both"/>
        <w:rPr>
          <w:iCs/>
        </w:rPr>
      </w:pPr>
      <w:r w:rsidRPr="00F95829">
        <w:rPr>
          <w:iCs/>
        </w:rPr>
        <w:t>pengesë tjetër e rëndësishme është mungesa e burimeve dhe trajnimeve të dedikuara për</w:t>
      </w:r>
    </w:p>
    <w:p w14:paraId="67965BAD" w14:textId="645B5E02" w:rsidR="00F95829" w:rsidRPr="00F95829" w:rsidRDefault="00F95829" w:rsidP="00511E27">
      <w:pPr>
        <w:jc w:val="both"/>
        <w:rPr>
          <w:iCs/>
        </w:rPr>
      </w:pPr>
      <w:r w:rsidRPr="00F95829">
        <w:rPr>
          <w:iCs/>
        </w:rPr>
        <w:t>mësimdhënësit, e cila ndikon negativisht në zhvillimin e programeve mbështetëse për fëmijët e</w:t>
      </w:r>
      <w:r>
        <w:rPr>
          <w:iCs/>
        </w:rPr>
        <w:t xml:space="preserve"> </w:t>
      </w:r>
      <w:r w:rsidRPr="00F95829">
        <w:rPr>
          <w:iCs/>
        </w:rPr>
        <w:t>talentuar.</w:t>
      </w:r>
    </w:p>
    <w:p w14:paraId="0E47D70A" w14:textId="77777777" w:rsidR="00F95829" w:rsidRPr="00F95829" w:rsidRDefault="00F95829" w:rsidP="00511E27">
      <w:pPr>
        <w:jc w:val="both"/>
        <w:rPr>
          <w:iCs/>
        </w:rPr>
      </w:pPr>
      <w:r w:rsidRPr="00F95829">
        <w:rPr>
          <w:iCs/>
        </w:rPr>
        <w:t>Ky studim përforcon literaturën ekzistuese, e cila thekson rëndësinë e një qasjeje të strukturuar</w:t>
      </w:r>
    </w:p>
    <w:p w14:paraId="75115047" w14:textId="77777777" w:rsidR="00F95829" w:rsidRPr="00F95829" w:rsidRDefault="00F95829" w:rsidP="00511E27">
      <w:pPr>
        <w:jc w:val="both"/>
        <w:rPr>
          <w:iCs/>
        </w:rPr>
      </w:pPr>
      <w:r w:rsidRPr="00F95829">
        <w:rPr>
          <w:iCs/>
        </w:rPr>
        <w:t>dhe gjithëpërfshirëse për identifikimin dhe zhvillimin e fëmijëve të talentuar. Në përfundim,</w:t>
      </w:r>
    </w:p>
    <w:p w14:paraId="3441B618" w14:textId="77777777" w:rsidR="00F95829" w:rsidRPr="00F95829" w:rsidRDefault="00F95829" w:rsidP="00511E27">
      <w:pPr>
        <w:jc w:val="both"/>
        <w:rPr>
          <w:iCs/>
        </w:rPr>
      </w:pPr>
      <w:r w:rsidRPr="00F95829">
        <w:rPr>
          <w:iCs/>
        </w:rPr>
        <w:t>rezultatet sugjerojnë se përmirësimi i metodave të identifikimit dhe mbështetjes kërkon një</w:t>
      </w:r>
    </w:p>
    <w:p w14:paraId="57F38BC3" w14:textId="77777777" w:rsidR="00F95829" w:rsidRPr="00F95829" w:rsidRDefault="00F95829" w:rsidP="00511E27">
      <w:pPr>
        <w:jc w:val="both"/>
        <w:rPr>
          <w:iCs/>
        </w:rPr>
      </w:pPr>
      <w:r w:rsidRPr="00F95829">
        <w:rPr>
          <w:iCs/>
        </w:rPr>
        <w:t>angazhim të koordinuar nga të gjitha palët e përfshira, përfshirë mësimdhënësit, prindërit dhe</w:t>
      </w:r>
    </w:p>
    <w:p w14:paraId="49E12726" w14:textId="45654033" w:rsidR="00F95829" w:rsidRPr="00F95829" w:rsidRDefault="00F95829" w:rsidP="00511E27">
      <w:pPr>
        <w:jc w:val="both"/>
        <w:rPr>
          <w:iCs/>
        </w:rPr>
      </w:pPr>
      <w:r w:rsidRPr="00F95829">
        <w:rPr>
          <w:iCs/>
        </w:rPr>
        <w:t>institucionet arsimore. Politikat arsimore duhet të zhvillohen në mënyrë që të ofrojnë trajnime të</w:t>
      </w:r>
      <w:r>
        <w:rPr>
          <w:iCs/>
        </w:rPr>
        <w:t xml:space="preserve"> </w:t>
      </w:r>
      <w:r w:rsidRPr="00F95829">
        <w:rPr>
          <w:iCs/>
        </w:rPr>
        <w:t>vazhdueshme dhe kurrikula të diferencuara, të cilat do të përmbushin nevojat specifike të</w:t>
      </w:r>
    </w:p>
    <w:p w14:paraId="5DA7B96A" w14:textId="77777777" w:rsidR="00F95829" w:rsidRPr="00F95829" w:rsidRDefault="00F95829" w:rsidP="00511E27">
      <w:pPr>
        <w:jc w:val="both"/>
        <w:rPr>
          <w:iCs/>
        </w:rPr>
      </w:pPr>
      <w:r w:rsidRPr="00F95829">
        <w:rPr>
          <w:iCs/>
        </w:rPr>
        <w:t>fëmijëve të talentuar dhe do të kontribuojnë në një ambient arsimor më mbështetës dhe stimues.</w:t>
      </w:r>
    </w:p>
    <w:p w14:paraId="585CC6D5" w14:textId="77777777" w:rsidR="00F95829" w:rsidRDefault="00F95829" w:rsidP="00F95829">
      <w:pPr>
        <w:jc w:val="both"/>
        <w:rPr>
          <w:iCs/>
        </w:rPr>
      </w:pPr>
    </w:p>
    <w:p w14:paraId="07351820" w14:textId="068104D5" w:rsidR="00F95829" w:rsidRPr="00F95829" w:rsidRDefault="00F95829" w:rsidP="00F95829">
      <w:pPr>
        <w:jc w:val="both"/>
        <w:rPr>
          <w:b/>
          <w:iCs/>
        </w:rPr>
      </w:pPr>
      <w:r w:rsidRPr="00F95829">
        <w:rPr>
          <w:b/>
          <w:i/>
          <w:iCs/>
        </w:rPr>
        <w:t xml:space="preserve">Fjalët kyçe: </w:t>
      </w:r>
      <w:r w:rsidRPr="00F95829">
        <w:rPr>
          <w:b/>
          <w:iCs/>
        </w:rPr>
        <w:t>Aftësi të jashtëzakonshme, identifikim, mbështetje, mësimdhënës, politika arsimor.</w:t>
      </w:r>
    </w:p>
    <w:p w14:paraId="1DF2367F" w14:textId="77777777" w:rsidR="00905F17" w:rsidRPr="00F95829" w:rsidRDefault="00905F17" w:rsidP="00F95829">
      <w:pPr>
        <w:jc w:val="both"/>
        <w:rPr>
          <w:rFonts w:eastAsiaTheme="minorHAnsi"/>
          <w:lang w:bidi="ar-SA"/>
        </w:rPr>
      </w:pPr>
    </w:p>
    <w:p w14:paraId="420806D8" w14:textId="77777777" w:rsidR="002830E4" w:rsidRPr="007D3E58" w:rsidRDefault="002830E4" w:rsidP="002830E4">
      <w:pPr>
        <w:spacing w:after="200" w:line="276" w:lineRule="auto"/>
        <w:rPr>
          <w:rFonts w:eastAsiaTheme="minorHAnsi"/>
          <w:lang w:bidi="ar-SA"/>
        </w:rPr>
      </w:pPr>
    </w:p>
    <w:p w14:paraId="48FB5A2B" w14:textId="77777777" w:rsidR="002830E4" w:rsidRPr="007D3E58" w:rsidRDefault="002830E4" w:rsidP="002830E4">
      <w:pPr>
        <w:spacing w:after="200" w:line="276" w:lineRule="auto"/>
        <w:rPr>
          <w:rFonts w:eastAsiaTheme="minorHAnsi"/>
          <w:lang w:bidi="ar-SA"/>
        </w:rPr>
      </w:pPr>
    </w:p>
    <w:p w14:paraId="72361B32" w14:textId="77777777" w:rsidR="002830E4" w:rsidRPr="007D3E58" w:rsidRDefault="002830E4" w:rsidP="00593A1B">
      <w:pPr>
        <w:spacing w:line="360" w:lineRule="auto"/>
        <w:jc w:val="both"/>
        <w:rPr>
          <w:rFonts w:eastAsiaTheme="minorEastAsia"/>
          <w:lang w:bidi="en-US"/>
        </w:rPr>
      </w:pPr>
    </w:p>
    <w:p w14:paraId="3866BD7F" w14:textId="77777777" w:rsidR="00C23408" w:rsidRPr="007D3E58" w:rsidRDefault="00C23408" w:rsidP="00DD1D06">
      <w:pPr>
        <w:spacing w:line="276" w:lineRule="auto"/>
        <w:jc w:val="both"/>
      </w:pPr>
    </w:p>
    <w:p w14:paraId="5754BF80" w14:textId="77777777" w:rsidR="00C23408" w:rsidRPr="007D3E58" w:rsidRDefault="00C23408" w:rsidP="00DD1D06">
      <w:pPr>
        <w:spacing w:line="276" w:lineRule="auto"/>
        <w:jc w:val="both"/>
        <w:rPr>
          <w:i/>
          <w:iCs/>
        </w:rPr>
      </w:pPr>
    </w:p>
    <w:p w14:paraId="59A7E3B8" w14:textId="77777777" w:rsidR="00C23408" w:rsidRPr="007D3E58" w:rsidRDefault="00C23408" w:rsidP="00DD1D06">
      <w:pPr>
        <w:spacing w:line="276" w:lineRule="auto"/>
        <w:jc w:val="both"/>
        <w:rPr>
          <w:i/>
          <w:iCs/>
        </w:rPr>
      </w:pPr>
    </w:p>
    <w:p w14:paraId="2C4C6D80" w14:textId="77777777" w:rsidR="00C23408" w:rsidRPr="007D3E58" w:rsidRDefault="00C23408" w:rsidP="00DD1D06">
      <w:pPr>
        <w:spacing w:line="276" w:lineRule="auto"/>
        <w:jc w:val="both"/>
        <w:rPr>
          <w:i/>
          <w:iCs/>
        </w:rPr>
      </w:pPr>
    </w:p>
    <w:p w14:paraId="3A932461" w14:textId="77777777" w:rsidR="00C23408" w:rsidRPr="007D3E58" w:rsidRDefault="00C23408" w:rsidP="00DD1D06">
      <w:pPr>
        <w:spacing w:line="276" w:lineRule="auto"/>
        <w:jc w:val="both"/>
        <w:rPr>
          <w:i/>
          <w:iCs/>
        </w:rPr>
      </w:pPr>
    </w:p>
    <w:p w14:paraId="7D9F8527" w14:textId="77777777" w:rsidR="00C23408" w:rsidRPr="007D3E58" w:rsidRDefault="00C23408" w:rsidP="00DD1D06">
      <w:pPr>
        <w:spacing w:line="276" w:lineRule="auto"/>
        <w:jc w:val="both"/>
        <w:rPr>
          <w:i/>
          <w:iCs/>
        </w:rPr>
      </w:pPr>
    </w:p>
    <w:p w14:paraId="5F151799" w14:textId="77777777" w:rsidR="00C23408" w:rsidRPr="007D3E58" w:rsidRDefault="00C23408" w:rsidP="00DD1D06">
      <w:pPr>
        <w:spacing w:line="276" w:lineRule="auto"/>
        <w:jc w:val="both"/>
        <w:rPr>
          <w:i/>
          <w:iCs/>
        </w:rPr>
      </w:pPr>
    </w:p>
    <w:p w14:paraId="2E5A9F6B" w14:textId="77777777" w:rsidR="00C23408" w:rsidRPr="007D3E58" w:rsidRDefault="00C23408" w:rsidP="00DD1D06">
      <w:pPr>
        <w:spacing w:line="276" w:lineRule="auto"/>
        <w:jc w:val="both"/>
        <w:rPr>
          <w:i/>
          <w:iCs/>
        </w:rPr>
      </w:pPr>
    </w:p>
    <w:p w14:paraId="294964FC" w14:textId="77777777" w:rsidR="00C23408" w:rsidRPr="007D3E58" w:rsidRDefault="00C23408" w:rsidP="00DD1D06">
      <w:pPr>
        <w:spacing w:line="276" w:lineRule="auto"/>
        <w:jc w:val="both"/>
        <w:rPr>
          <w:i/>
          <w:iCs/>
        </w:rPr>
      </w:pPr>
    </w:p>
    <w:p w14:paraId="31D65BF4" w14:textId="77777777" w:rsidR="00C23408" w:rsidRPr="007D3E58" w:rsidRDefault="00C23408" w:rsidP="00DD1D06">
      <w:pPr>
        <w:spacing w:line="276" w:lineRule="auto"/>
        <w:jc w:val="both"/>
        <w:rPr>
          <w:i/>
          <w:iCs/>
        </w:rPr>
      </w:pPr>
    </w:p>
    <w:p w14:paraId="1745CCA3" w14:textId="77777777" w:rsidR="00C23408" w:rsidRPr="007D3E58" w:rsidRDefault="00C23408" w:rsidP="00DD1D06">
      <w:pPr>
        <w:spacing w:line="276" w:lineRule="auto"/>
        <w:jc w:val="both"/>
        <w:rPr>
          <w:i/>
          <w:iCs/>
        </w:rPr>
      </w:pPr>
    </w:p>
    <w:p w14:paraId="7DAA4E80" w14:textId="77777777" w:rsidR="00C23408" w:rsidRPr="007D3E58" w:rsidRDefault="00C23408" w:rsidP="00DD1D06">
      <w:pPr>
        <w:spacing w:line="276" w:lineRule="auto"/>
        <w:jc w:val="both"/>
        <w:rPr>
          <w:i/>
          <w:iCs/>
        </w:rPr>
      </w:pPr>
    </w:p>
    <w:p w14:paraId="55DFB4CA" w14:textId="77777777" w:rsidR="00C23408" w:rsidRPr="007D3E58" w:rsidRDefault="00C23408" w:rsidP="00DD1D06">
      <w:pPr>
        <w:spacing w:line="276" w:lineRule="auto"/>
        <w:jc w:val="both"/>
        <w:rPr>
          <w:i/>
          <w:iCs/>
        </w:rPr>
      </w:pPr>
    </w:p>
    <w:p w14:paraId="4431ED3A" w14:textId="77777777" w:rsidR="00C23408" w:rsidRPr="007D3E58" w:rsidRDefault="00C23408" w:rsidP="00DD1D06">
      <w:pPr>
        <w:spacing w:line="276" w:lineRule="auto"/>
        <w:jc w:val="both"/>
        <w:rPr>
          <w:i/>
          <w:iCs/>
        </w:rPr>
      </w:pPr>
    </w:p>
    <w:bookmarkEnd w:id="0"/>
    <w:bookmarkEnd w:id="1"/>
    <w:p w14:paraId="1B1F2538" w14:textId="13BDB819" w:rsidR="003F784B" w:rsidRPr="007D3E58" w:rsidRDefault="003F784B" w:rsidP="00D71E40">
      <w:pPr>
        <w:spacing w:after="200" w:line="276" w:lineRule="auto"/>
        <w:jc w:val="both"/>
        <w:rPr>
          <w:rFonts w:eastAsia="Calibri"/>
          <w:lang w:bidi="ar-SA"/>
        </w:rPr>
        <w:sectPr w:rsidR="003F784B" w:rsidRPr="007D3E58" w:rsidSect="00005EE0">
          <w:headerReference w:type="default" r:id="rId8"/>
          <w:pgSz w:w="11910" w:h="16840"/>
          <w:pgMar w:top="1440" w:right="1440" w:bottom="1440" w:left="1440" w:header="720" w:footer="720" w:gutter="0"/>
          <w:cols w:space="720"/>
        </w:sectPr>
      </w:pPr>
    </w:p>
    <w:p w14:paraId="7C3FEAB1" w14:textId="28E2F467" w:rsidR="00B404DF" w:rsidRPr="007D3E58" w:rsidRDefault="00B404DF" w:rsidP="00D71E40">
      <w:pPr>
        <w:spacing w:line="276" w:lineRule="auto"/>
        <w:jc w:val="both"/>
      </w:pPr>
    </w:p>
    <w:p w14:paraId="3B1B95FE" w14:textId="77777777" w:rsidR="00B404DF" w:rsidRPr="007D3E58" w:rsidRDefault="00B404DF" w:rsidP="00D71E40">
      <w:pPr>
        <w:spacing w:line="276" w:lineRule="auto"/>
        <w:jc w:val="both"/>
      </w:pPr>
    </w:p>
    <w:p w14:paraId="2C55F755" w14:textId="77777777" w:rsidR="00B404DF" w:rsidRPr="007D3E58" w:rsidRDefault="00B404DF" w:rsidP="00D71E40">
      <w:pPr>
        <w:spacing w:line="276" w:lineRule="auto"/>
        <w:jc w:val="both"/>
        <w:rPr>
          <w:b/>
          <w:i/>
        </w:rPr>
      </w:pPr>
    </w:p>
    <w:p w14:paraId="3C154620" w14:textId="77777777" w:rsidR="00DA7A2D" w:rsidRPr="007D3E58" w:rsidRDefault="00DA7A2D" w:rsidP="00D71E40">
      <w:pPr>
        <w:tabs>
          <w:tab w:val="center" w:pos="6480"/>
        </w:tabs>
        <w:spacing w:after="160" w:line="276" w:lineRule="auto"/>
        <w:ind w:left="2880" w:firstLine="720"/>
        <w:jc w:val="both"/>
        <w:rPr>
          <w:rFonts w:eastAsia="Calibri"/>
          <w:b/>
        </w:rPr>
      </w:pPr>
    </w:p>
    <w:sectPr w:rsidR="00DA7A2D" w:rsidRPr="007D3E58" w:rsidSect="00005EE0">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4FABB" w14:textId="77777777" w:rsidR="00CA7F12" w:rsidRDefault="00CA7F12">
      <w:r>
        <w:separator/>
      </w:r>
    </w:p>
  </w:endnote>
  <w:endnote w:type="continuationSeparator" w:id="0">
    <w:p w14:paraId="2B1DE784" w14:textId="77777777" w:rsidR="00CA7F12" w:rsidRDefault="00CA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87A4B" w14:textId="77777777" w:rsidR="00CA7F12" w:rsidRDefault="00CA7F12">
      <w:r>
        <w:separator/>
      </w:r>
    </w:p>
  </w:footnote>
  <w:footnote w:type="continuationSeparator" w:id="0">
    <w:p w14:paraId="742B41A0" w14:textId="77777777" w:rsidR="00CA7F12" w:rsidRDefault="00CA7F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08B5" w14:textId="5D286346" w:rsidR="00B62EB0" w:rsidRDefault="00B62EB0">
    <w:pPr>
      <w:pStyle w:val="Header"/>
    </w:pPr>
    <w:r>
      <w:rPr>
        <w:noProof/>
      </w:rPr>
      <w:drawing>
        <wp:inline distT="0" distB="0" distL="0" distR="0" wp14:anchorId="71755DDA" wp14:editId="11A77773">
          <wp:extent cx="5734050" cy="868684"/>
          <wp:effectExtent l="0" t="0" r="0" b="7620"/>
          <wp:docPr id="144103678" name="Picture 1441036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4050" cy="8686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D05E" w14:textId="4F6D6B6F" w:rsidR="00690351" w:rsidRDefault="006903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AA9"/>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19B408E"/>
    <w:multiLevelType w:val="hybridMultilevel"/>
    <w:tmpl w:val="5EB0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D7E0E"/>
    <w:multiLevelType w:val="hybridMultilevel"/>
    <w:tmpl w:val="3880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3182E"/>
    <w:multiLevelType w:val="hybridMultilevel"/>
    <w:tmpl w:val="D402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C622E"/>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E276E9"/>
    <w:multiLevelType w:val="hybridMultilevel"/>
    <w:tmpl w:val="13CAA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A5BAF"/>
    <w:multiLevelType w:val="hybridMultilevel"/>
    <w:tmpl w:val="C6A439D0"/>
    <w:lvl w:ilvl="0" w:tplc="18BC33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B4366"/>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E12B83"/>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3696D"/>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74AA0162"/>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774978A7"/>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8718B"/>
    <w:multiLevelType w:val="hybridMultilevel"/>
    <w:tmpl w:val="0A7A643C"/>
    <w:lvl w:ilvl="0" w:tplc="CAF0EC86">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7"/>
  </w:num>
  <w:num w:numId="2">
    <w:abstractNumId w:val="6"/>
  </w:num>
  <w:num w:numId="3">
    <w:abstractNumId w:val="9"/>
  </w:num>
  <w:num w:numId="4">
    <w:abstractNumId w:val="12"/>
  </w:num>
  <w:num w:numId="5">
    <w:abstractNumId w:val="4"/>
  </w:num>
  <w:num w:numId="6">
    <w:abstractNumId w:val="8"/>
  </w:num>
  <w:num w:numId="7">
    <w:abstractNumId w:val="2"/>
  </w:num>
  <w:num w:numId="8">
    <w:abstractNumId w:val="0"/>
  </w:num>
  <w:num w:numId="9">
    <w:abstractNumId w:val="10"/>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3E"/>
    <w:rsid w:val="00000AD1"/>
    <w:rsid w:val="00005EE0"/>
    <w:rsid w:val="000200C6"/>
    <w:rsid w:val="00024A0E"/>
    <w:rsid w:val="00030BED"/>
    <w:rsid w:val="000350A3"/>
    <w:rsid w:val="00064081"/>
    <w:rsid w:val="0007046F"/>
    <w:rsid w:val="0007389A"/>
    <w:rsid w:val="00092ACD"/>
    <w:rsid w:val="000953FF"/>
    <w:rsid w:val="000A165A"/>
    <w:rsid w:val="000F5DD9"/>
    <w:rsid w:val="001100B7"/>
    <w:rsid w:val="001100FF"/>
    <w:rsid w:val="001128FB"/>
    <w:rsid w:val="001151AA"/>
    <w:rsid w:val="00120051"/>
    <w:rsid w:val="001701C3"/>
    <w:rsid w:val="00180560"/>
    <w:rsid w:val="0019374D"/>
    <w:rsid w:val="00197642"/>
    <w:rsid w:val="001A28DA"/>
    <w:rsid w:val="001A6465"/>
    <w:rsid w:val="001B4B3A"/>
    <w:rsid w:val="001C503A"/>
    <w:rsid w:val="001D646A"/>
    <w:rsid w:val="001D7006"/>
    <w:rsid w:val="001E0FE2"/>
    <w:rsid w:val="001F679D"/>
    <w:rsid w:val="001F7C5C"/>
    <w:rsid w:val="00230220"/>
    <w:rsid w:val="0023235B"/>
    <w:rsid w:val="002520B4"/>
    <w:rsid w:val="002647D1"/>
    <w:rsid w:val="00265B77"/>
    <w:rsid w:val="00265BBA"/>
    <w:rsid w:val="002755DA"/>
    <w:rsid w:val="002830E4"/>
    <w:rsid w:val="002A7E00"/>
    <w:rsid w:val="002B1A77"/>
    <w:rsid w:val="002D0278"/>
    <w:rsid w:val="002D529A"/>
    <w:rsid w:val="002F6748"/>
    <w:rsid w:val="00310F7A"/>
    <w:rsid w:val="003131F7"/>
    <w:rsid w:val="00313D44"/>
    <w:rsid w:val="0033261B"/>
    <w:rsid w:val="00356DC9"/>
    <w:rsid w:val="0038038D"/>
    <w:rsid w:val="00391DF5"/>
    <w:rsid w:val="0039507A"/>
    <w:rsid w:val="003A5360"/>
    <w:rsid w:val="003A598C"/>
    <w:rsid w:val="003E48C4"/>
    <w:rsid w:val="003F4C34"/>
    <w:rsid w:val="003F784B"/>
    <w:rsid w:val="004061EC"/>
    <w:rsid w:val="00412940"/>
    <w:rsid w:val="004223A2"/>
    <w:rsid w:val="0042353D"/>
    <w:rsid w:val="00427C37"/>
    <w:rsid w:val="00435F08"/>
    <w:rsid w:val="00437407"/>
    <w:rsid w:val="00452F42"/>
    <w:rsid w:val="00492BE5"/>
    <w:rsid w:val="004A3284"/>
    <w:rsid w:val="004A6480"/>
    <w:rsid w:val="005058A6"/>
    <w:rsid w:val="00511E27"/>
    <w:rsid w:val="00522681"/>
    <w:rsid w:val="00546B5C"/>
    <w:rsid w:val="00554EDE"/>
    <w:rsid w:val="00555F68"/>
    <w:rsid w:val="00567735"/>
    <w:rsid w:val="00593A1B"/>
    <w:rsid w:val="005C2406"/>
    <w:rsid w:val="005D6B55"/>
    <w:rsid w:val="005E13F0"/>
    <w:rsid w:val="005E744D"/>
    <w:rsid w:val="006036E8"/>
    <w:rsid w:val="0061152D"/>
    <w:rsid w:val="006209D7"/>
    <w:rsid w:val="00622DD7"/>
    <w:rsid w:val="00660887"/>
    <w:rsid w:val="00660B33"/>
    <w:rsid w:val="006764C2"/>
    <w:rsid w:val="00686FFD"/>
    <w:rsid w:val="00690351"/>
    <w:rsid w:val="0069175E"/>
    <w:rsid w:val="00696972"/>
    <w:rsid w:val="006A258C"/>
    <w:rsid w:val="006A39D4"/>
    <w:rsid w:val="006A3C5D"/>
    <w:rsid w:val="006A7101"/>
    <w:rsid w:val="006B34E6"/>
    <w:rsid w:val="006C1799"/>
    <w:rsid w:val="006D77E9"/>
    <w:rsid w:val="006E5CDB"/>
    <w:rsid w:val="006F0972"/>
    <w:rsid w:val="00703296"/>
    <w:rsid w:val="007075FB"/>
    <w:rsid w:val="00721B92"/>
    <w:rsid w:val="00741C3A"/>
    <w:rsid w:val="007448DB"/>
    <w:rsid w:val="007574C5"/>
    <w:rsid w:val="007759B0"/>
    <w:rsid w:val="007B3D84"/>
    <w:rsid w:val="007C2C69"/>
    <w:rsid w:val="007D3E58"/>
    <w:rsid w:val="007E6C8B"/>
    <w:rsid w:val="007F1E47"/>
    <w:rsid w:val="00817B82"/>
    <w:rsid w:val="00823DBF"/>
    <w:rsid w:val="00830B00"/>
    <w:rsid w:val="008317AD"/>
    <w:rsid w:val="008377C9"/>
    <w:rsid w:val="00851052"/>
    <w:rsid w:val="00853B54"/>
    <w:rsid w:val="008569C1"/>
    <w:rsid w:val="008679BA"/>
    <w:rsid w:val="00877EE4"/>
    <w:rsid w:val="00880D7A"/>
    <w:rsid w:val="00882FD2"/>
    <w:rsid w:val="00886247"/>
    <w:rsid w:val="008874E7"/>
    <w:rsid w:val="00893869"/>
    <w:rsid w:val="0089493B"/>
    <w:rsid w:val="008A6B0A"/>
    <w:rsid w:val="008F4F5B"/>
    <w:rsid w:val="00905F17"/>
    <w:rsid w:val="009073EA"/>
    <w:rsid w:val="009404B6"/>
    <w:rsid w:val="00944D30"/>
    <w:rsid w:val="00963DF4"/>
    <w:rsid w:val="009762E9"/>
    <w:rsid w:val="009840D7"/>
    <w:rsid w:val="00990429"/>
    <w:rsid w:val="00994329"/>
    <w:rsid w:val="009A090F"/>
    <w:rsid w:val="009A642D"/>
    <w:rsid w:val="009B0515"/>
    <w:rsid w:val="009D285C"/>
    <w:rsid w:val="009E3454"/>
    <w:rsid w:val="00A00AD2"/>
    <w:rsid w:val="00A302AC"/>
    <w:rsid w:val="00A362C2"/>
    <w:rsid w:val="00A37A98"/>
    <w:rsid w:val="00A576A7"/>
    <w:rsid w:val="00A81BCE"/>
    <w:rsid w:val="00A8256F"/>
    <w:rsid w:val="00A83203"/>
    <w:rsid w:val="00A968C8"/>
    <w:rsid w:val="00AA4447"/>
    <w:rsid w:val="00AA66E9"/>
    <w:rsid w:val="00AE3BED"/>
    <w:rsid w:val="00AE4153"/>
    <w:rsid w:val="00AE75A4"/>
    <w:rsid w:val="00AF7892"/>
    <w:rsid w:val="00AF7B49"/>
    <w:rsid w:val="00B0128F"/>
    <w:rsid w:val="00B018F2"/>
    <w:rsid w:val="00B24E54"/>
    <w:rsid w:val="00B31534"/>
    <w:rsid w:val="00B36787"/>
    <w:rsid w:val="00B404DF"/>
    <w:rsid w:val="00B4200C"/>
    <w:rsid w:val="00B432DB"/>
    <w:rsid w:val="00B50DF2"/>
    <w:rsid w:val="00B53D7B"/>
    <w:rsid w:val="00B5717F"/>
    <w:rsid w:val="00B62EB0"/>
    <w:rsid w:val="00B6349A"/>
    <w:rsid w:val="00B92B96"/>
    <w:rsid w:val="00B93C3E"/>
    <w:rsid w:val="00B962D5"/>
    <w:rsid w:val="00B9731E"/>
    <w:rsid w:val="00BA47B5"/>
    <w:rsid w:val="00BC01CF"/>
    <w:rsid w:val="00BC0D08"/>
    <w:rsid w:val="00BC35B6"/>
    <w:rsid w:val="00BD6946"/>
    <w:rsid w:val="00BE4A5C"/>
    <w:rsid w:val="00C01AC7"/>
    <w:rsid w:val="00C07BB9"/>
    <w:rsid w:val="00C112E9"/>
    <w:rsid w:val="00C22AFD"/>
    <w:rsid w:val="00C23408"/>
    <w:rsid w:val="00C269C4"/>
    <w:rsid w:val="00C41E1C"/>
    <w:rsid w:val="00C57081"/>
    <w:rsid w:val="00C679AA"/>
    <w:rsid w:val="00C7575D"/>
    <w:rsid w:val="00C8697B"/>
    <w:rsid w:val="00C90E85"/>
    <w:rsid w:val="00CA7F12"/>
    <w:rsid w:val="00CB3B8B"/>
    <w:rsid w:val="00CC2B64"/>
    <w:rsid w:val="00CD787F"/>
    <w:rsid w:val="00CE1266"/>
    <w:rsid w:val="00CE405B"/>
    <w:rsid w:val="00CF18DF"/>
    <w:rsid w:val="00CF327A"/>
    <w:rsid w:val="00D235BA"/>
    <w:rsid w:val="00D4406D"/>
    <w:rsid w:val="00D62603"/>
    <w:rsid w:val="00D67788"/>
    <w:rsid w:val="00D71E40"/>
    <w:rsid w:val="00D86EAB"/>
    <w:rsid w:val="00DA7A2D"/>
    <w:rsid w:val="00DB08DF"/>
    <w:rsid w:val="00DD1D06"/>
    <w:rsid w:val="00DD66DB"/>
    <w:rsid w:val="00DE22EF"/>
    <w:rsid w:val="00E05031"/>
    <w:rsid w:val="00E10F3C"/>
    <w:rsid w:val="00E260F3"/>
    <w:rsid w:val="00E34965"/>
    <w:rsid w:val="00E34D76"/>
    <w:rsid w:val="00E46CBE"/>
    <w:rsid w:val="00E67874"/>
    <w:rsid w:val="00E77913"/>
    <w:rsid w:val="00ED2032"/>
    <w:rsid w:val="00F21650"/>
    <w:rsid w:val="00F271B5"/>
    <w:rsid w:val="00F33810"/>
    <w:rsid w:val="00F679B2"/>
    <w:rsid w:val="00F77630"/>
    <w:rsid w:val="00F828F6"/>
    <w:rsid w:val="00F87241"/>
    <w:rsid w:val="00F92B89"/>
    <w:rsid w:val="00F95829"/>
    <w:rsid w:val="00F97816"/>
    <w:rsid w:val="00FC1F73"/>
    <w:rsid w:val="00FC5DAD"/>
    <w:rsid w:val="00FD0819"/>
    <w:rsid w:val="00FD14DB"/>
    <w:rsid w:val="00FE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CE97"/>
  <w15:chartTrackingRefBased/>
  <w15:docId w15:val="{02DECBEA-E44D-41EB-B630-F45285FD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C3E"/>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B93C3E"/>
    <w:pPr>
      <w:keepNext/>
      <w:keepLines/>
      <w:spacing w:before="240" w:line="276" w:lineRule="auto"/>
      <w:outlineLvl w:val="0"/>
    </w:pPr>
    <w:rPr>
      <w:rFonts w:asciiTheme="majorHAnsi" w:eastAsiaTheme="majorEastAsia" w:hAnsiTheme="majorHAnsi" w:cstheme="majorBidi"/>
      <w:color w:val="2E74B5" w:themeColor="accent1" w:themeShade="BF"/>
      <w:sz w:val="32"/>
      <w:szCs w:val="32"/>
      <w:lang w:bidi="ar-SA"/>
    </w:rPr>
  </w:style>
  <w:style w:type="paragraph" w:styleId="Heading2">
    <w:name w:val="heading 2"/>
    <w:basedOn w:val="Normal"/>
    <w:next w:val="Normal"/>
    <w:link w:val="Heading2Char"/>
    <w:uiPriority w:val="9"/>
    <w:semiHidden/>
    <w:unhideWhenUsed/>
    <w:qFormat/>
    <w:rsid w:val="00D440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E"/>
    <w:rPr>
      <w:rFonts w:asciiTheme="majorHAnsi" w:eastAsiaTheme="majorEastAsia" w:hAnsiTheme="majorHAnsi" w:cstheme="majorBidi"/>
      <w:color w:val="2E74B5" w:themeColor="accent1" w:themeShade="BF"/>
      <w:sz w:val="32"/>
      <w:szCs w:val="32"/>
      <w:lang w:val="sq-AL"/>
    </w:rPr>
  </w:style>
  <w:style w:type="paragraph" w:styleId="Header">
    <w:name w:val="header"/>
    <w:basedOn w:val="Normal"/>
    <w:link w:val="HeaderChar"/>
    <w:unhideWhenUsed/>
    <w:rsid w:val="00B93C3E"/>
    <w:pPr>
      <w:tabs>
        <w:tab w:val="center" w:pos="4680"/>
        <w:tab w:val="right" w:pos="9360"/>
      </w:tabs>
    </w:pPr>
    <w:rPr>
      <w:lang w:val="en-US" w:bidi="ar-SA"/>
    </w:rPr>
  </w:style>
  <w:style w:type="character" w:customStyle="1" w:styleId="HeaderChar">
    <w:name w:val="Header Char"/>
    <w:basedOn w:val="DefaultParagraphFont"/>
    <w:link w:val="Header"/>
    <w:rsid w:val="00B93C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27C37"/>
    <w:pPr>
      <w:spacing w:after="200"/>
    </w:pPr>
    <w:rPr>
      <w:rFonts w:asciiTheme="minorHAnsi" w:eastAsiaTheme="minorHAnsi" w:hAnsiTheme="minorHAnsi" w:cstheme="minorBidi"/>
      <w:sz w:val="20"/>
      <w:szCs w:val="20"/>
      <w:lang w:val="en-US" w:bidi="ar-SA"/>
    </w:rPr>
  </w:style>
  <w:style w:type="character" w:customStyle="1" w:styleId="CommentTextChar">
    <w:name w:val="Comment Text Char"/>
    <w:basedOn w:val="DefaultParagraphFont"/>
    <w:link w:val="CommentText"/>
    <w:uiPriority w:val="99"/>
    <w:rsid w:val="00427C37"/>
    <w:rPr>
      <w:sz w:val="20"/>
      <w:szCs w:val="20"/>
    </w:rPr>
  </w:style>
  <w:style w:type="paragraph" w:styleId="ListParagraph">
    <w:name w:val="List Paragraph"/>
    <w:basedOn w:val="Normal"/>
    <w:link w:val="ListParagraphChar"/>
    <w:uiPriority w:val="34"/>
    <w:qFormat/>
    <w:rsid w:val="00C41E1C"/>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uiPriority w:val="1"/>
    <w:qFormat/>
    <w:rsid w:val="00FE562E"/>
    <w:pPr>
      <w:widowControl w:val="0"/>
      <w:autoSpaceDE w:val="0"/>
      <w:autoSpaceDN w:val="0"/>
      <w:ind w:right="14" w:firstLine="720"/>
      <w:jc w:val="both"/>
    </w:pPr>
    <w:rPr>
      <w:lang w:eastAsia="sq-AL" w:bidi="sq-AL"/>
    </w:rPr>
  </w:style>
  <w:style w:type="character" w:customStyle="1" w:styleId="BodyTextChar">
    <w:name w:val="Body Text Char"/>
    <w:basedOn w:val="DefaultParagraphFont"/>
    <w:link w:val="BodyText"/>
    <w:uiPriority w:val="1"/>
    <w:rsid w:val="00FE562E"/>
    <w:rPr>
      <w:rFonts w:ascii="Times New Roman" w:eastAsia="Times New Roman" w:hAnsi="Times New Roman" w:cs="Times New Roman"/>
      <w:sz w:val="24"/>
      <w:szCs w:val="24"/>
      <w:lang w:val="sq-AL" w:eastAsia="sq-AL" w:bidi="sq-AL"/>
    </w:rPr>
  </w:style>
  <w:style w:type="paragraph" w:customStyle="1" w:styleId="Fillimi">
    <w:name w:val="Fillimi"/>
    <w:basedOn w:val="Normal"/>
    <w:link w:val="FillimiChar"/>
    <w:qFormat/>
    <w:rsid w:val="00FE562E"/>
    <w:pPr>
      <w:keepNext/>
      <w:keepLines/>
      <w:spacing w:before="480" w:line="360" w:lineRule="auto"/>
      <w:ind w:right="14"/>
      <w:jc w:val="center"/>
      <w:outlineLvl w:val="0"/>
    </w:pPr>
    <w:rPr>
      <w:b/>
      <w:bCs/>
      <w:color w:val="000000"/>
      <w:sz w:val="28"/>
      <w:szCs w:val="28"/>
      <w:lang w:val="en-US" w:bidi="ar-SA"/>
    </w:rPr>
  </w:style>
  <w:style w:type="character" w:customStyle="1" w:styleId="FillimiChar">
    <w:name w:val="Fillimi Char"/>
    <w:basedOn w:val="DefaultParagraphFont"/>
    <w:link w:val="Fillimi"/>
    <w:rsid w:val="00FE562E"/>
    <w:rPr>
      <w:rFonts w:ascii="Times New Roman" w:eastAsia="Times New Roman" w:hAnsi="Times New Roman" w:cs="Times New Roman"/>
      <w:b/>
      <w:bCs/>
      <w:color w:val="000000"/>
      <w:sz w:val="28"/>
      <w:szCs w:val="28"/>
    </w:rPr>
  </w:style>
  <w:style w:type="character" w:styleId="CommentReference">
    <w:name w:val="annotation reference"/>
    <w:basedOn w:val="DefaultParagraphFont"/>
    <w:semiHidden/>
    <w:unhideWhenUsed/>
    <w:rsid w:val="00024A0E"/>
    <w:rPr>
      <w:sz w:val="16"/>
      <w:szCs w:val="16"/>
    </w:rPr>
  </w:style>
  <w:style w:type="character" w:customStyle="1" w:styleId="fontstyle01">
    <w:name w:val="fontstyle01"/>
    <w:basedOn w:val="DefaultParagraphFont"/>
    <w:rsid w:val="00C22AFD"/>
    <w:rPr>
      <w:rFonts w:ascii="Times New Roman" w:hAnsi="Times New Roman" w:cs="Times New Roman" w:hint="default"/>
      <w:b w:val="0"/>
      <w:bCs w:val="0"/>
      <w:i w:val="0"/>
      <w:iCs w:val="0"/>
      <w:color w:val="000000"/>
      <w:sz w:val="24"/>
      <w:szCs w:val="24"/>
    </w:rPr>
  </w:style>
  <w:style w:type="character" w:customStyle="1" w:styleId="alt-edited">
    <w:name w:val="alt-edited"/>
    <w:basedOn w:val="DefaultParagraphFont"/>
    <w:rsid w:val="005058A6"/>
  </w:style>
  <w:style w:type="paragraph" w:styleId="NoSpacing">
    <w:name w:val="No Spacing"/>
    <w:uiPriority w:val="1"/>
    <w:qFormat/>
    <w:rsid w:val="005058A6"/>
    <w:pPr>
      <w:spacing w:after="0" w:line="240" w:lineRule="auto"/>
    </w:pPr>
    <w:rPr>
      <w:rFonts w:ascii="Times New Roman" w:eastAsia="MS Mincho" w:hAnsi="Times New Roman"/>
      <w:sz w:val="24"/>
    </w:rPr>
  </w:style>
  <w:style w:type="character" w:customStyle="1" w:styleId="rynqvb">
    <w:name w:val="rynqvb"/>
    <w:basedOn w:val="DefaultParagraphFont"/>
    <w:rsid w:val="009A642D"/>
  </w:style>
  <w:style w:type="paragraph" w:customStyle="1" w:styleId="teksti">
    <w:name w:val="teksti"/>
    <w:basedOn w:val="Normal"/>
    <w:link w:val="tekstiChar"/>
    <w:qFormat/>
    <w:rsid w:val="006036E8"/>
    <w:pPr>
      <w:tabs>
        <w:tab w:val="left" w:pos="2385"/>
      </w:tabs>
      <w:spacing w:after="200" w:line="360" w:lineRule="auto"/>
      <w:ind w:firstLine="851"/>
      <w:jc w:val="both"/>
    </w:pPr>
    <w:rPr>
      <w:rFonts w:eastAsiaTheme="minorEastAsia"/>
      <w:lang w:bidi="ar-SA"/>
    </w:rPr>
  </w:style>
  <w:style w:type="character" w:customStyle="1" w:styleId="tekstiChar">
    <w:name w:val="teksti Char"/>
    <w:link w:val="teksti"/>
    <w:locked/>
    <w:rsid w:val="006036E8"/>
    <w:rPr>
      <w:rFonts w:ascii="Times New Roman" w:eastAsiaTheme="minorEastAsia" w:hAnsi="Times New Roman" w:cs="Times New Roman"/>
      <w:sz w:val="24"/>
      <w:szCs w:val="24"/>
      <w:lang w:val="sq-AL"/>
    </w:rPr>
  </w:style>
  <w:style w:type="paragraph" w:styleId="NormalWeb">
    <w:name w:val="Normal (Web)"/>
    <w:basedOn w:val="Normal"/>
    <w:uiPriority w:val="99"/>
    <w:semiHidden/>
    <w:unhideWhenUsed/>
    <w:rsid w:val="006036E8"/>
    <w:pPr>
      <w:spacing w:before="100" w:beforeAutospacing="1" w:after="100" w:afterAutospacing="1"/>
    </w:pPr>
    <w:rPr>
      <w:lang w:val="en-US" w:bidi="ar-SA"/>
    </w:rPr>
  </w:style>
  <w:style w:type="paragraph" w:customStyle="1" w:styleId="Default">
    <w:name w:val="Default"/>
    <w:rsid w:val="006036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D646A"/>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Style1">
    <w:name w:val="Style1"/>
    <w:basedOn w:val="Normal"/>
    <w:link w:val="Style1Char"/>
    <w:qFormat/>
    <w:rsid w:val="002F6748"/>
    <w:pPr>
      <w:spacing w:after="200" w:line="360" w:lineRule="auto"/>
      <w:jc w:val="center"/>
    </w:pPr>
    <w:rPr>
      <w:rFonts w:eastAsia="Calibri"/>
      <w:b/>
      <w:sz w:val="28"/>
      <w:szCs w:val="28"/>
      <w:lang w:bidi="ar-SA"/>
    </w:rPr>
  </w:style>
  <w:style w:type="character" w:customStyle="1" w:styleId="Style1Char">
    <w:name w:val="Style1 Char"/>
    <w:basedOn w:val="DefaultParagraphFont"/>
    <w:link w:val="Style1"/>
    <w:rsid w:val="002F6748"/>
    <w:rPr>
      <w:rFonts w:ascii="Times New Roman" w:eastAsia="Calibri" w:hAnsi="Times New Roman" w:cs="Times New Roman"/>
      <w:b/>
      <w:sz w:val="28"/>
      <w:szCs w:val="28"/>
      <w:lang w:val="sq-AL"/>
    </w:rPr>
  </w:style>
  <w:style w:type="paragraph" w:styleId="Title">
    <w:name w:val="Title"/>
    <w:basedOn w:val="Normal"/>
    <w:link w:val="TitleChar"/>
    <w:qFormat/>
    <w:rsid w:val="00ED2032"/>
    <w:pPr>
      <w:jc w:val="center"/>
    </w:pPr>
    <w:rPr>
      <w:rFonts w:ascii="Arial" w:hAnsi="Arial"/>
      <w:b/>
      <w:sz w:val="44"/>
      <w:u w:val="single"/>
      <w:lang w:val="en-US" w:bidi="ar-SA"/>
    </w:rPr>
  </w:style>
  <w:style w:type="character" w:customStyle="1" w:styleId="TitleChar">
    <w:name w:val="Title Char"/>
    <w:basedOn w:val="DefaultParagraphFont"/>
    <w:link w:val="Title"/>
    <w:rsid w:val="00ED2032"/>
    <w:rPr>
      <w:rFonts w:ascii="Arial" w:eastAsia="Times New Roman" w:hAnsi="Arial" w:cs="Times New Roman"/>
      <w:b/>
      <w:sz w:val="44"/>
      <w:szCs w:val="24"/>
      <w:u w:val="single"/>
    </w:rPr>
  </w:style>
  <w:style w:type="paragraph" w:styleId="Footer">
    <w:name w:val="footer"/>
    <w:basedOn w:val="Normal"/>
    <w:link w:val="FooterChar"/>
    <w:uiPriority w:val="99"/>
    <w:unhideWhenUsed/>
    <w:rsid w:val="00B62EB0"/>
    <w:pPr>
      <w:tabs>
        <w:tab w:val="center" w:pos="4680"/>
        <w:tab w:val="right" w:pos="9360"/>
      </w:tabs>
    </w:pPr>
  </w:style>
  <w:style w:type="character" w:customStyle="1" w:styleId="FooterChar">
    <w:name w:val="Footer Char"/>
    <w:basedOn w:val="DefaultParagraphFont"/>
    <w:link w:val="Footer"/>
    <w:uiPriority w:val="99"/>
    <w:rsid w:val="00B62EB0"/>
    <w:rPr>
      <w:rFonts w:ascii="Times New Roman" w:eastAsia="Times New Roman" w:hAnsi="Times New Roman" w:cs="Times New Roman"/>
      <w:sz w:val="24"/>
      <w:szCs w:val="24"/>
      <w:lang w:val="sq-AL" w:bidi="ar-BH"/>
    </w:rPr>
  </w:style>
  <w:style w:type="character" w:customStyle="1" w:styleId="ListParagraphChar">
    <w:name w:val="List Paragraph Char"/>
    <w:link w:val="ListParagraph"/>
    <w:uiPriority w:val="34"/>
    <w:rsid w:val="009D285C"/>
    <w:rPr>
      <w:rFonts w:eastAsiaTheme="minorEastAsia"/>
    </w:rPr>
  </w:style>
  <w:style w:type="character" w:customStyle="1" w:styleId="eop">
    <w:name w:val="eop"/>
    <w:basedOn w:val="DefaultParagraphFont"/>
    <w:rsid w:val="009D285C"/>
  </w:style>
  <w:style w:type="character" w:customStyle="1" w:styleId="Heading2Char">
    <w:name w:val="Heading 2 Char"/>
    <w:basedOn w:val="DefaultParagraphFont"/>
    <w:link w:val="Heading2"/>
    <w:uiPriority w:val="9"/>
    <w:rsid w:val="00D4406D"/>
    <w:rPr>
      <w:rFonts w:asciiTheme="majorHAnsi" w:eastAsiaTheme="majorEastAsia" w:hAnsiTheme="majorHAnsi" w:cstheme="majorBidi"/>
      <w:color w:val="2E74B5" w:themeColor="accent1" w:themeShade="BF"/>
      <w:sz w:val="26"/>
      <w:szCs w:val="26"/>
      <w:lang w:val="sq-AL" w:bidi="ar-B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8601">
      <w:bodyDiv w:val="1"/>
      <w:marLeft w:val="0"/>
      <w:marRight w:val="0"/>
      <w:marTop w:val="0"/>
      <w:marBottom w:val="0"/>
      <w:divBdr>
        <w:top w:val="none" w:sz="0" w:space="0" w:color="auto"/>
        <w:left w:val="none" w:sz="0" w:space="0" w:color="auto"/>
        <w:bottom w:val="none" w:sz="0" w:space="0" w:color="auto"/>
        <w:right w:val="none" w:sz="0" w:space="0" w:color="auto"/>
      </w:divBdr>
      <w:divsChild>
        <w:div w:id="263461458">
          <w:marLeft w:val="0"/>
          <w:marRight w:val="0"/>
          <w:marTop w:val="0"/>
          <w:marBottom w:val="0"/>
          <w:divBdr>
            <w:top w:val="none" w:sz="0" w:space="0" w:color="auto"/>
            <w:left w:val="none" w:sz="0" w:space="0" w:color="auto"/>
            <w:bottom w:val="none" w:sz="0" w:space="0" w:color="auto"/>
            <w:right w:val="none" w:sz="0" w:space="0" w:color="auto"/>
          </w:divBdr>
        </w:div>
        <w:div w:id="482476492">
          <w:marLeft w:val="0"/>
          <w:marRight w:val="0"/>
          <w:marTop w:val="0"/>
          <w:marBottom w:val="0"/>
          <w:divBdr>
            <w:top w:val="none" w:sz="0" w:space="0" w:color="auto"/>
            <w:left w:val="none" w:sz="0" w:space="0" w:color="auto"/>
            <w:bottom w:val="none" w:sz="0" w:space="0" w:color="auto"/>
            <w:right w:val="none" w:sz="0" w:space="0" w:color="auto"/>
          </w:divBdr>
        </w:div>
        <w:div w:id="532116013">
          <w:marLeft w:val="0"/>
          <w:marRight w:val="0"/>
          <w:marTop w:val="0"/>
          <w:marBottom w:val="0"/>
          <w:divBdr>
            <w:top w:val="none" w:sz="0" w:space="0" w:color="auto"/>
            <w:left w:val="none" w:sz="0" w:space="0" w:color="auto"/>
            <w:bottom w:val="none" w:sz="0" w:space="0" w:color="auto"/>
            <w:right w:val="none" w:sz="0" w:space="0" w:color="auto"/>
          </w:divBdr>
        </w:div>
        <w:div w:id="1428690164">
          <w:marLeft w:val="0"/>
          <w:marRight w:val="0"/>
          <w:marTop w:val="0"/>
          <w:marBottom w:val="0"/>
          <w:divBdr>
            <w:top w:val="none" w:sz="0" w:space="0" w:color="auto"/>
            <w:left w:val="none" w:sz="0" w:space="0" w:color="auto"/>
            <w:bottom w:val="none" w:sz="0" w:space="0" w:color="auto"/>
            <w:right w:val="none" w:sz="0" w:space="0" w:color="auto"/>
          </w:divBdr>
        </w:div>
        <w:div w:id="1447851834">
          <w:marLeft w:val="0"/>
          <w:marRight w:val="0"/>
          <w:marTop w:val="0"/>
          <w:marBottom w:val="0"/>
          <w:divBdr>
            <w:top w:val="none" w:sz="0" w:space="0" w:color="auto"/>
            <w:left w:val="none" w:sz="0" w:space="0" w:color="auto"/>
            <w:bottom w:val="none" w:sz="0" w:space="0" w:color="auto"/>
            <w:right w:val="none" w:sz="0" w:space="0" w:color="auto"/>
          </w:divBdr>
        </w:div>
        <w:div w:id="1666130266">
          <w:marLeft w:val="0"/>
          <w:marRight w:val="0"/>
          <w:marTop w:val="0"/>
          <w:marBottom w:val="0"/>
          <w:divBdr>
            <w:top w:val="none" w:sz="0" w:space="0" w:color="auto"/>
            <w:left w:val="none" w:sz="0" w:space="0" w:color="auto"/>
            <w:bottom w:val="none" w:sz="0" w:space="0" w:color="auto"/>
            <w:right w:val="none" w:sz="0" w:space="0" w:color="auto"/>
          </w:divBdr>
        </w:div>
        <w:div w:id="2067289274">
          <w:marLeft w:val="0"/>
          <w:marRight w:val="0"/>
          <w:marTop w:val="0"/>
          <w:marBottom w:val="0"/>
          <w:divBdr>
            <w:top w:val="none" w:sz="0" w:space="0" w:color="auto"/>
            <w:left w:val="none" w:sz="0" w:space="0" w:color="auto"/>
            <w:bottom w:val="none" w:sz="0" w:space="0" w:color="auto"/>
            <w:right w:val="none" w:sz="0" w:space="0" w:color="auto"/>
          </w:divBdr>
        </w:div>
      </w:divsChild>
    </w:div>
    <w:div w:id="136342402">
      <w:bodyDiv w:val="1"/>
      <w:marLeft w:val="0"/>
      <w:marRight w:val="0"/>
      <w:marTop w:val="0"/>
      <w:marBottom w:val="0"/>
      <w:divBdr>
        <w:top w:val="none" w:sz="0" w:space="0" w:color="auto"/>
        <w:left w:val="none" w:sz="0" w:space="0" w:color="auto"/>
        <w:bottom w:val="none" w:sz="0" w:space="0" w:color="auto"/>
        <w:right w:val="none" w:sz="0" w:space="0" w:color="auto"/>
      </w:divBdr>
    </w:div>
    <w:div w:id="582954438">
      <w:bodyDiv w:val="1"/>
      <w:marLeft w:val="0"/>
      <w:marRight w:val="0"/>
      <w:marTop w:val="0"/>
      <w:marBottom w:val="0"/>
      <w:divBdr>
        <w:top w:val="none" w:sz="0" w:space="0" w:color="auto"/>
        <w:left w:val="none" w:sz="0" w:space="0" w:color="auto"/>
        <w:bottom w:val="none" w:sz="0" w:space="0" w:color="auto"/>
        <w:right w:val="none" w:sz="0" w:space="0" w:color="auto"/>
      </w:divBdr>
      <w:divsChild>
        <w:div w:id="591670529">
          <w:marLeft w:val="0"/>
          <w:marRight w:val="0"/>
          <w:marTop w:val="0"/>
          <w:marBottom w:val="0"/>
          <w:divBdr>
            <w:top w:val="none" w:sz="0" w:space="0" w:color="auto"/>
            <w:left w:val="none" w:sz="0" w:space="0" w:color="auto"/>
            <w:bottom w:val="none" w:sz="0" w:space="0" w:color="auto"/>
            <w:right w:val="none" w:sz="0" w:space="0" w:color="auto"/>
          </w:divBdr>
        </w:div>
        <w:div w:id="203563817">
          <w:marLeft w:val="0"/>
          <w:marRight w:val="0"/>
          <w:marTop w:val="0"/>
          <w:marBottom w:val="0"/>
          <w:divBdr>
            <w:top w:val="none" w:sz="0" w:space="0" w:color="auto"/>
            <w:left w:val="none" w:sz="0" w:space="0" w:color="auto"/>
            <w:bottom w:val="none" w:sz="0" w:space="0" w:color="auto"/>
            <w:right w:val="none" w:sz="0" w:space="0" w:color="auto"/>
          </w:divBdr>
        </w:div>
        <w:div w:id="1810707411">
          <w:marLeft w:val="0"/>
          <w:marRight w:val="0"/>
          <w:marTop w:val="0"/>
          <w:marBottom w:val="0"/>
          <w:divBdr>
            <w:top w:val="none" w:sz="0" w:space="0" w:color="auto"/>
            <w:left w:val="none" w:sz="0" w:space="0" w:color="auto"/>
            <w:bottom w:val="none" w:sz="0" w:space="0" w:color="auto"/>
            <w:right w:val="none" w:sz="0" w:space="0" w:color="auto"/>
          </w:divBdr>
        </w:div>
        <w:div w:id="912205694">
          <w:marLeft w:val="0"/>
          <w:marRight w:val="0"/>
          <w:marTop w:val="0"/>
          <w:marBottom w:val="0"/>
          <w:divBdr>
            <w:top w:val="none" w:sz="0" w:space="0" w:color="auto"/>
            <w:left w:val="none" w:sz="0" w:space="0" w:color="auto"/>
            <w:bottom w:val="none" w:sz="0" w:space="0" w:color="auto"/>
            <w:right w:val="none" w:sz="0" w:space="0" w:color="auto"/>
          </w:divBdr>
        </w:div>
        <w:div w:id="426266127">
          <w:marLeft w:val="0"/>
          <w:marRight w:val="0"/>
          <w:marTop w:val="0"/>
          <w:marBottom w:val="0"/>
          <w:divBdr>
            <w:top w:val="none" w:sz="0" w:space="0" w:color="auto"/>
            <w:left w:val="none" w:sz="0" w:space="0" w:color="auto"/>
            <w:bottom w:val="none" w:sz="0" w:space="0" w:color="auto"/>
            <w:right w:val="none" w:sz="0" w:space="0" w:color="auto"/>
          </w:divBdr>
        </w:div>
      </w:divsChild>
    </w:div>
    <w:div w:id="697783196">
      <w:bodyDiv w:val="1"/>
      <w:marLeft w:val="0"/>
      <w:marRight w:val="0"/>
      <w:marTop w:val="0"/>
      <w:marBottom w:val="0"/>
      <w:divBdr>
        <w:top w:val="none" w:sz="0" w:space="0" w:color="auto"/>
        <w:left w:val="none" w:sz="0" w:space="0" w:color="auto"/>
        <w:bottom w:val="none" w:sz="0" w:space="0" w:color="auto"/>
        <w:right w:val="none" w:sz="0" w:space="0" w:color="auto"/>
      </w:divBdr>
    </w:div>
    <w:div w:id="1381830860">
      <w:bodyDiv w:val="1"/>
      <w:marLeft w:val="0"/>
      <w:marRight w:val="0"/>
      <w:marTop w:val="0"/>
      <w:marBottom w:val="0"/>
      <w:divBdr>
        <w:top w:val="none" w:sz="0" w:space="0" w:color="auto"/>
        <w:left w:val="none" w:sz="0" w:space="0" w:color="auto"/>
        <w:bottom w:val="none" w:sz="0" w:space="0" w:color="auto"/>
        <w:right w:val="none" w:sz="0" w:space="0" w:color="auto"/>
      </w:divBdr>
    </w:div>
    <w:div w:id="1400401865">
      <w:bodyDiv w:val="1"/>
      <w:marLeft w:val="0"/>
      <w:marRight w:val="0"/>
      <w:marTop w:val="0"/>
      <w:marBottom w:val="0"/>
      <w:divBdr>
        <w:top w:val="none" w:sz="0" w:space="0" w:color="auto"/>
        <w:left w:val="none" w:sz="0" w:space="0" w:color="auto"/>
        <w:bottom w:val="none" w:sz="0" w:space="0" w:color="auto"/>
        <w:right w:val="none" w:sz="0" w:space="0" w:color="auto"/>
      </w:divBdr>
    </w:div>
    <w:div w:id="1829055716">
      <w:bodyDiv w:val="1"/>
      <w:marLeft w:val="0"/>
      <w:marRight w:val="0"/>
      <w:marTop w:val="0"/>
      <w:marBottom w:val="0"/>
      <w:divBdr>
        <w:top w:val="none" w:sz="0" w:space="0" w:color="auto"/>
        <w:left w:val="none" w:sz="0" w:space="0" w:color="auto"/>
        <w:bottom w:val="none" w:sz="0" w:space="0" w:color="auto"/>
        <w:right w:val="none" w:sz="0" w:space="0" w:color="auto"/>
      </w:divBdr>
      <w:divsChild>
        <w:div w:id="781464335">
          <w:marLeft w:val="0"/>
          <w:marRight w:val="0"/>
          <w:marTop w:val="0"/>
          <w:marBottom w:val="0"/>
          <w:divBdr>
            <w:top w:val="none" w:sz="0" w:space="0" w:color="auto"/>
            <w:left w:val="none" w:sz="0" w:space="0" w:color="auto"/>
            <w:bottom w:val="none" w:sz="0" w:space="0" w:color="auto"/>
            <w:right w:val="none" w:sz="0" w:space="0" w:color="auto"/>
          </w:divBdr>
        </w:div>
        <w:div w:id="1281492818">
          <w:marLeft w:val="0"/>
          <w:marRight w:val="0"/>
          <w:marTop w:val="0"/>
          <w:marBottom w:val="0"/>
          <w:divBdr>
            <w:top w:val="none" w:sz="0" w:space="0" w:color="auto"/>
            <w:left w:val="none" w:sz="0" w:space="0" w:color="auto"/>
            <w:bottom w:val="none" w:sz="0" w:space="0" w:color="auto"/>
            <w:right w:val="none" w:sz="0" w:space="0" w:color="auto"/>
          </w:divBdr>
        </w:div>
        <w:div w:id="1392921384">
          <w:marLeft w:val="0"/>
          <w:marRight w:val="0"/>
          <w:marTop w:val="0"/>
          <w:marBottom w:val="0"/>
          <w:divBdr>
            <w:top w:val="none" w:sz="0" w:space="0" w:color="auto"/>
            <w:left w:val="none" w:sz="0" w:space="0" w:color="auto"/>
            <w:bottom w:val="none" w:sz="0" w:space="0" w:color="auto"/>
            <w:right w:val="none" w:sz="0" w:space="0" w:color="auto"/>
          </w:divBdr>
        </w:div>
        <w:div w:id="1379279872">
          <w:marLeft w:val="0"/>
          <w:marRight w:val="0"/>
          <w:marTop w:val="0"/>
          <w:marBottom w:val="0"/>
          <w:divBdr>
            <w:top w:val="none" w:sz="0" w:space="0" w:color="auto"/>
            <w:left w:val="none" w:sz="0" w:space="0" w:color="auto"/>
            <w:bottom w:val="none" w:sz="0" w:space="0" w:color="auto"/>
            <w:right w:val="none" w:sz="0" w:space="0" w:color="auto"/>
          </w:divBdr>
        </w:div>
        <w:div w:id="671374939">
          <w:marLeft w:val="0"/>
          <w:marRight w:val="0"/>
          <w:marTop w:val="0"/>
          <w:marBottom w:val="0"/>
          <w:divBdr>
            <w:top w:val="none" w:sz="0" w:space="0" w:color="auto"/>
            <w:left w:val="none" w:sz="0" w:space="0" w:color="auto"/>
            <w:bottom w:val="none" w:sz="0" w:space="0" w:color="auto"/>
            <w:right w:val="none" w:sz="0" w:space="0" w:color="auto"/>
          </w:divBdr>
        </w:div>
      </w:divsChild>
    </w:div>
    <w:div w:id="1890915585">
      <w:bodyDiv w:val="1"/>
      <w:marLeft w:val="0"/>
      <w:marRight w:val="0"/>
      <w:marTop w:val="0"/>
      <w:marBottom w:val="0"/>
      <w:divBdr>
        <w:top w:val="none" w:sz="0" w:space="0" w:color="auto"/>
        <w:left w:val="none" w:sz="0" w:space="0" w:color="auto"/>
        <w:bottom w:val="none" w:sz="0" w:space="0" w:color="auto"/>
        <w:right w:val="none" w:sz="0" w:space="0" w:color="auto"/>
      </w:divBdr>
    </w:div>
    <w:div w:id="2005931083">
      <w:bodyDiv w:val="1"/>
      <w:marLeft w:val="0"/>
      <w:marRight w:val="0"/>
      <w:marTop w:val="0"/>
      <w:marBottom w:val="0"/>
      <w:divBdr>
        <w:top w:val="none" w:sz="0" w:space="0" w:color="auto"/>
        <w:left w:val="none" w:sz="0" w:space="0" w:color="auto"/>
        <w:bottom w:val="none" w:sz="0" w:space="0" w:color="auto"/>
        <w:right w:val="none" w:sz="0" w:space="0" w:color="auto"/>
      </w:divBdr>
      <w:divsChild>
        <w:div w:id="40137486">
          <w:marLeft w:val="0"/>
          <w:marRight w:val="0"/>
          <w:marTop w:val="0"/>
          <w:marBottom w:val="0"/>
          <w:divBdr>
            <w:top w:val="none" w:sz="0" w:space="0" w:color="auto"/>
            <w:left w:val="none" w:sz="0" w:space="0" w:color="auto"/>
            <w:bottom w:val="none" w:sz="0" w:space="0" w:color="auto"/>
            <w:right w:val="none" w:sz="0" w:space="0" w:color="auto"/>
          </w:divBdr>
        </w:div>
        <w:div w:id="422335053">
          <w:marLeft w:val="0"/>
          <w:marRight w:val="0"/>
          <w:marTop w:val="0"/>
          <w:marBottom w:val="0"/>
          <w:divBdr>
            <w:top w:val="none" w:sz="0" w:space="0" w:color="auto"/>
            <w:left w:val="none" w:sz="0" w:space="0" w:color="auto"/>
            <w:bottom w:val="none" w:sz="0" w:space="0" w:color="auto"/>
            <w:right w:val="none" w:sz="0" w:space="0" w:color="auto"/>
          </w:divBdr>
        </w:div>
        <w:div w:id="596060730">
          <w:marLeft w:val="0"/>
          <w:marRight w:val="0"/>
          <w:marTop w:val="0"/>
          <w:marBottom w:val="0"/>
          <w:divBdr>
            <w:top w:val="none" w:sz="0" w:space="0" w:color="auto"/>
            <w:left w:val="none" w:sz="0" w:space="0" w:color="auto"/>
            <w:bottom w:val="none" w:sz="0" w:space="0" w:color="auto"/>
            <w:right w:val="none" w:sz="0" w:space="0" w:color="auto"/>
          </w:divBdr>
        </w:div>
        <w:div w:id="1901398547">
          <w:marLeft w:val="0"/>
          <w:marRight w:val="0"/>
          <w:marTop w:val="0"/>
          <w:marBottom w:val="0"/>
          <w:divBdr>
            <w:top w:val="none" w:sz="0" w:space="0" w:color="auto"/>
            <w:left w:val="none" w:sz="0" w:space="0" w:color="auto"/>
            <w:bottom w:val="none" w:sz="0" w:space="0" w:color="auto"/>
            <w:right w:val="none" w:sz="0" w:space="0" w:color="auto"/>
          </w:divBdr>
        </w:div>
        <w:div w:id="1927763685">
          <w:marLeft w:val="0"/>
          <w:marRight w:val="0"/>
          <w:marTop w:val="0"/>
          <w:marBottom w:val="0"/>
          <w:divBdr>
            <w:top w:val="none" w:sz="0" w:space="0" w:color="auto"/>
            <w:left w:val="none" w:sz="0" w:space="0" w:color="auto"/>
            <w:bottom w:val="none" w:sz="0" w:space="0" w:color="auto"/>
            <w:right w:val="none" w:sz="0" w:space="0" w:color="auto"/>
          </w:divBdr>
        </w:div>
        <w:div w:id="211578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Fot13</b:Tag>
    <b:SourceType>BookSection</b:SourceType>
    <b:Guid>{BB207720-551B-466A-970B-1308EF8EA889}</b:Guid>
    <b:Author>
      <b:Author>
        <b:Corporate> Polychroni F.,  Kotroni Ch.,  &amp; Antoniou A.</b:Corporate>
      </b:Author>
      <b:BookAuthor>
        <b:NameList>
          <b:Person>
            <b:Last>Kirkcaldy</b:Last>
            <b:First>Alexander-Stamatios</b:First>
            <b:Middle>Antoniou &amp; Bruce David</b:Middle>
          </b:Person>
        </b:NameList>
      </b:BookAuthor>
    </b:Author>
    <b:Title>Social, emotional and motivational aspects of learning disabilities</b:Title>
    <b:Year>2014</b:Year>
    <b:Pages>93-119</b:Pages>
    <b:BookTitle>Education,Family and Child&amp; Adolescent Health</b:BookTitle>
    <b:City> Greece</b:City>
    <b:Publisher>DIADRASSI</b:Publisher>
    <b:RefOrder>1</b:RefOrder>
  </b:Source>
  <b:Source>
    <b:Tag>Wol00</b:Tag>
    <b:SourceType>JournalArticle</b:SourceType>
    <b:Guid>{2B69E099-2EEA-4C9F-9F52-7B7DA8E594D9}</b:Guid>
    <b:Author>
      <b:Author>
        <b:NameList>
          <b:Person>
            <b:Last>Wolke</b:Last>
            <b:First>D.,</b:First>
            <b:Middle>Woods, S., Bloomfield, L., &amp; Karstadt, L.</b:Middle>
          </b:Person>
        </b:NameList>
      </b:Author>
    </b:Author>
    <b:Title>The Association between Direct and Relational Bullying and Behaviour Problems among Primary School Children</b:Title>
    <b:JournalName>The Journal of Child Psychology and Psychiatry and Allied Disciplines</b:JournalName>
    <b:Year>2000</b:Year>
    <b:RefOrder>1</b:RefOrder>
  </b:Source>
  <b:Source>
    <b:Tag>Mar17</b:Tag>
    <b:SourceType>JournalArticle</b:SourceType>
    <b:Guid>{30301AC8-4169-43EC-B7F4-17B69BF36216}</b:Guid>
    <b:Author>
      <b:Author>
        <b:NameList>
          <b:Person>
            <b:Last>Sanapo</b:Last>
            <b:First>Margaret</b:First>
            <b:Middle>S.</b:Middle>
          </b:Person>
        </b:NameList>
      </b:Author>
    </b:Author>
    <b:Title>When Kids Hurt Other Kids</b:Title>
    <b:Year>2017</b:Year>
    <b:JournalName>Psychology</b:JournalName>
    <b:RefOrder>2</b:RefOrder>
  </b:Source>
  <b:Source>
    <b:Tag>Ban97</b:Tag>
    <b:SourceType>Book</b:SourceType>
    <b:Guid>{57F4191B-0AA3-45F5-B311-5C3458550AEF}</b:Guid>
    <b:Title>Self-Efficacy: The Exercise of Control</b:Title>
    <b:Year>1997</b:Year>
    <b:Publisher>Worth Publishers</b:Publisher>
    <b:Author>
      <b:Author>
        <b:NameList>
          <b:Person>
            <b:Last>Bandura </b:Last>
            <b:First>Albert</b:First>
          </b:Person>
        </b:NameList>
      </b:Author>
    </b:Author>
    <b:City>New York: Freeman</b:City>
    <b:RefOrder>46</b:RefOrder>
  </b:Source>
</b:Sources>
</file>

<file path=customXml/itemProps1.xml><?xml version="1.0" encoding="utf-8"?>
<ds:datastoreItem xmlns:ds="http://schemas.openxmlformats.org/officeDocument/2006/customXml" ds:itemID="{56D3869F-B0C2-4EC1-B792-16209095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Donika Koliqi</dc:creator>
  <cp:keywords/>
  <dc:description/>
  <cp:lastModifiedBy>Admin</cp:lastModifiedBy>
  <cp:revision>2</cp:revision>
  <dcterms:created xsi:type="dcterms:W3CDTF">2025-02-07T15:57:00Z</dcterms:created>
  <dcterms:modified xsi:type="dcterms:W3CDTF">2025-02-07T15:57:00Z</dcterms:modified>
</cp:coreProperties>
</file>